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3A" w:rsidRPr="00B41A3A" w:rsidRDefault="00B41A3A" w:rsidP="0002574F">
      <w:pPr>
        <w:pStyle w:val="Titolo"/>
        <w:jc w:val="left"/>
        <w:rPr>
          <w:b/>
          <w:bCs/>
          <w:color w:val="000000"/>
          <w:sz w:val="28"/>
          <w:szCs w:val="28"/>
        </w:rPr>
      </w:pPr>
    </w:p>
    <w:p w:rsidR="00EF02A8" w:rsidRPr="00A327E5" w:rsidRDefault="00EF02A8" w:rsidP="00EF02A8">
      <w:pPr>
        <w:pStyle w:val="Titolo"/>
        <w:rPr>
          <w:rFonts w:ascii="Arial Rounded MT Bold" w:hAnsi="Arial Rounded MT Bold"/>
          <w:b/>
          <w:bCs/>
          <w:color w:val="000000"/>
          <w:szCs w:val="72"/>
        </w:rPr>
      </w:pPr>
      <w:r w:rsidRPr="00A327E5">
        <w:rPr>
          <w:rFonts w:ascii="Arial Rounded MT Bold" w:hAnsi="Arial Rounded MT Bold"/>
          <w:b/>
          <w:bCs/>
          <w:color w:val="000000"/>
          <w:szCs w:val="72"/>
        </w:rPr>
        <w:t>CESP</w:t>
      </w:r>
    </w:p>
    <w:p w:rsidR="00AD179F" w:rsidRPr="00B41A3A" w:rsidRDefault="00EF02A8" w:rsidP="00B41A3A">
      <w:pPr>
        <w:pStyle w:val="Sottotitolo"/>
        <w:rPr>
          <w:color w:val="000000"/>
          <w:sz w:val="32"/>
        </w:rPr>
      </w:pPr>
      <w:r>
        <w:rPr>
          <w:color w:val="000000"/>
          <w:sz w:val="32"/>
        </w:rPr>
        <w:t>Centro Studi  Scuola Pubblica</w:t>
      </w:r>
    </w:p>
    <w:p w:rsidR="00EF02A8" w:rsidRDefault="00EF02A8" w:rsidP="00EF02A8">
      <w:pPr>
        <w:pStyle w:val="Sottotitolo"/>
        <w:rPr>
          <w:color w:val="000000"/>
          <w:szCs w:val="28"/>
        </w:rPr>
      </w:pPr>
      <w:r>
        <w:rPr>
          <w:color w:val="000000"/>
          <w:szCs w:val="28"/>
        </w:rPr>
        <w:t>Sede nazionale: Viale Manzoni 55,Roma</w:t>
      </w:r>
    </w:p>
    <w:p w:rsidR="00BA43BF" w:rsidRDefault="00EF02A8" w:rsidP="0002574F">
      <w:pPr>
        <w:pStyle w:val="Sottotitolo"/>
        <w:rPr>
          <w:color w:val="000000"/>
          <w:szCs w:val="28"/>
        </w:rPr>
      </w:pPr>
      <w:r>
        <w:rPr>
          <w:color w:val="000000"/>
          <w:szCs w:val="28"/>
        </w:rPr>
        <w:t xml:space="preserve">          Sede</w:t>
      </w:r>
      <w:r w:rsidR="00A74CF2">
        <w:rPr>
          <w:color w:val="000000"/>
          <w:szCs w:val="28"/>
        </w:rPr>
        <w:t xml:space="preserve"> locale: Via dei Peligni 159</w:t>
      </w:r>
      <w:r>
        <w:rPr>
          <w:color w:val="000000"/>
          <w:szCs w:val="28"/>
        </w:rPr>
        <w:t xml:space="preserve">, Pescara </w:t>
      </w:r>
    </w:p>
    <w:p w:rsidR="0002574F" w:rsidRPr="0002574F" w:rsidRDefault="0002574F" w:rsidP="0002574F">
      <w:pPr>
        <w:pStyle w:val="Corpotesto"/>
        <w:rPr>
          <w:lang w:eastAsia="he-IL" w:bidi="he-IL"/>
        </w:rPr>
      </w:pPr>
    </w:p>
    <w:p w:rsidR="00BA43BF" w:rsidRPr="00A327E5" w:rsidRDefault="00BA43BF" w:rsidP="00BA43BF">
      <w:pPr>
        <w:pStyle w:val="Titolo1"/>
        <w:tabs>
          <w:tab w:val="left" w:pos="0"/>
        </w:tabs>
        <w:rPr>
          <w:rFonts w:ascii="Arial Rounded MT Bold" w:hAnsi="Arial Rounded MT Bold"/>
          <w:color w:val="000000"/>
          <w:sz w:val="22"/>
          <w:szCs w:val="22"/>
        </w:rPr>
      </w:pPr>
      <w:r w:rsidRPr="00A327E5">
        <w:rPr>
          <w:rFonts w:ascii="Arial Rounded MT Bold" w:hAnsi="Arial Rounded MT Bold"/>
          <w:color w:val="000000"/>
          <w:sz w:val="72"/>
          <w:szCs w:val="72"/>
        </w:rPr>
        <w:t>Convegno</w:t>
      </w:r>
    </w:p>
    <w:p w:rsidR="0002574F" w:rsidRPr="0002574F" w:rsidRDefault="0002574F" w:rsidP="0002574F">
      <w:pPr>
        <w:rPr>
          <w:lang w:eastAsia="he-IL" w:bidi="he-IL"/>
        </w:rPr>
      </w:pPr>
    </w:p>
    <w:p w:rsidR="00BA43BF" w:rsidRPr="0002574F" w:rsidRDefault="004A5DFC" w:rsidP="00BA43BF">
      <w:pPr>
        <w:jc w:val="center"/>
        <w:rPr>
          <w:rFonts w:ascii="Bell MT" w:hAnsi="Bell MT"/>
          <w:b/>
          <w:sz w:val="44"/>
          <w:szCs w:val="44"/>
          <w:lang w:eastAsia="he-IL" w:bidi="he-IL"/>
        </w:rPr>
      </w:pPr>
      <w:r w:rsidRPr="0002574F">
        <w:rPr>
          <w:rFonts w:ascii="Bell MT" w:hAnsi="Bell MT"/>
          <w:b/>
          <w:sz w:val="44"/>
          <w:szCs w:val="44"/>
          <w:lang w:eastAsia="he-IL" w:bidi="he-IL"/>
        </w:rPr>
        <w:t>“Educazione per gli adulti e scuola in carcere”</w:t>
      </w:r>
    </w:p>
    <w:p w:rsidR="00EF0821" w:rsidRPr="00EF0821" w:rsidRDefault="00EF0821" w:rsidP="00EF0821">
      <w:pPr>
        <w:rPr>
          <w:rFonts w:ascii="Bell MT" w:hAnsi="Bell MT"/>
          <w:sz w:val="28"/>
          <w:szCs w:val="28"/>
          <w:lang w:eastAsia="he-IL" w:bidi="he-IL"/>
        </w:rPr>
      </w:pPr>
      <w:r>
        <w:rPr>
          <w:rFonts w:ascii="Bell MT" w:hAnsi="Bell MT"/>
          <w:sz w:val="28"/>
          <w:szCs w:val="28"/>
          <w:lang w:eastAsia="he-IL" w:bidi="he-IL"/>
        </w:rPr>
        <w:t xml:space="preserve">                </w:t>
      </w:r>
      <w:r w:rsidR="0002574F">
        <w:rPr>
          <w:rFonts w:ascii="Bell MT" w:hAnsi="Bell MT"/>
          <w:sz w:val="28"/>
          <w:szCs w:val="28"/>
          <w:lang w:eastAsia="he-IL" w:bidi="he-IL"/>
        </w:rPr>
        <w:t xml:space="preserve">  </w:t>
      </w:r>
    </w:p>
    <w:p w:rsidR="00EF0821" w:rsidRPr="00EE7B0D" w:rsidRDefault="00EF0821" w:rsidP="00BA43BF">
      <w:pPr>
        <w:jc w:val="center"/>
        <w:rPr>
          <w:rFonts w:ascii="Bell MT" w:hAnsi="Bell MT"/>
          <w:b/>
          <w:sz w:val="36"/>
          <w:szCs w:val="36"/>
          <w:lang w:eastAsia="he-IL" w:bidi="he-IL"/>
        </w:rPr>
      </w:pPr>
    </w:p>
    <w:p w:rsidR="00BA43BF" w:rsidRDefault="004A5DFC" w:rsidP="00B8244F">
      <w:pPr>
        <w:jc w:val="center"/>
        <w:rPr>
          <w:rFonts w:ascii="Tekton Pro" w:hAnsi="Tekton Pro"/>
          <w:b/>
          <w:bCs/>
          <w:color w:val="000000"/>
          <w:sz w:val="40"/>
          <w:szCs w:val="40"/>
        </w:rPr>
      </w:pPr>
      <w:r>
        <w:rPr>
          <w:rFonts w:ascii="Tekton Pro" w:hAnsi="Tekton Pro"/>
          <w:b/>
          <w:bCs/>
          <w:color w:val="000000"/>
          <w:sz w:val="40"/>
          <w:szCs w:val="40"/>
        </w:rPr>
        <w:t>Sabato 29 Marzo</w:t>
      </w:r>
      <w:r w:rsidR="00A74CF2">
        <w:rPr>
          <w:rFonts w:ascii="Tekton Pro" w:hAnsi="Tekton Pro"/>
          <w:b/>
          <w:bCs/>
          <w:color w:val="000000"/>
          <w:sz w:val="40"/>
          <w:szCs w:val="40"/>
        </w:rPr>
        <w:t xml:space="preserve"> 2014</w:t>
      </w:r>
    </w:p>
    <w:p w:rsidR="004E1B4C" w:rsidRPr="004E1B4C" w:rsidRDefault="004A5DFC" w:rsidP="00C57F65">
      <w:pPr>
        <w:jc w:val="center"/>
        <w:rPr>
          <w:rFonts w:ascii="Tekton Pro" w:hAnsi="Tekton Pro"/>
          <w:b/>
          <w:bCs/>
          <w:color w:val="000000"/>
          <w:sz w:val="36"/>
          <w:szCs w:val="36"/>
        </w:rPr>
      </w:pPr>
      <w:r>
        <w:rPr>
          <w:rFonts w:ascii="Tekton Pro" w:hAnsi="Tekton Pro"/>
          <w:b/>
          <w:bCs/>
          <w:color w:val="000000"/>
          <w:sz w:val="36"/>
          <w:szCs w:val="36"/>
        </w:rPr>
        <w:t>Ore 9.00-13</w:t>
      </w:r>
      <w:r w:rsidR="00A74CF2">
        <w:rPr>
          <w:rFonts w:ascii="Tekton Pro" w:hAnsi="Tekton Pro"/>
          <w:b/>
          <w:bCs/>
          <w:color w:val="000000"/>
          <w:sz w:val="36"/>
          <w:szCs w:val="36"/>
        </w:rPr>
        <w:t>.00</w:t>
      </w:r>
    </w:p>
    <w:p w:rsidR="00790127" w:rsidRDefault="004A5DFC" w:rsidP="004A5DFC">
      <w:pPr>
        <w:jc w:val="center"/>
        <w:rPr>
          <w:rFonts w:ascii="Tekton Pro" w:hAnsi="Tekton Pro"/>
          <w:b/>
          <w:bCs/>
          <w:color w:val="000000"/>
          <w:sz w:val="32"/>
          <w:szCs w:val="32"/>
        </w:rPr>
      </w:pPr>
      <w:r>
        <w:rPr>
          <w:rFonts w:ascii="Tekton Pro" w:hAnsi="Tekton Pro"/>
          <w:b/>
          <w:bCs/>
          <w:color w:val="000000"/>
          <w:sz w:val="32"/>
          <w:szCs w:val="32"/>
        </w:rPr>
        <w:t xml:space="preserve">Aula Magna ITCG </w:t>
      </w:r>
      <w:r>
        <w:rPr>
          <w:rFonts w:ascii="Tekton Pro" w:hAnsi="Tekton Pro" w:hint="eastAsia"/>
          <w:b/>
          <w:bCs/>
          <w:color w:val="000000"/>
          <w:sz w:val="32"/>
          <w:szCs w:val="32"/>
        </w:rPr>
        <w:t>“</w:t>
      </w:r>
      <w:r>
        <w:rPr>
          <w:rFonts w:ascii="Tekton Pro" w:hAnsi="Tekton Pro"/>
          <w:b/>
          <w:bCs/>
          <w:color w:val="000000"/>
          <w:sz w:val="32"/>
          <w:szCs w:val="32"/>
        </w:rPr>
        <w:t>Aterno-Manthonè</w:t>
      </w:r>
      <w:r>
        <w:rPr>
          <w:rFonts w:ascii="Tekton Pro" w:hAnsi="Tekton Pro" w:hint="eastAsia"/>
          <w:b/>
          <w:bCs/>
          <w:color w:val="000000"/>
          <w:sz w:val="32"/>
          <w:szCs w:val="32"/>
        </w:rPr>
        <w:t>”</w:t>
      </w:r>
      <w:r>
        <w:rPr>
          <w:rFonts w:ascii="Tekton Pro" w:hAnsi="Tekton Pro"/>
          <w:b/>
          <w:bCs/>
          <w:color w:val="000000"/>
          <w:sz w:val="32"/>
          <w:szCs w:val="32"/>
        </w:rPr>
        <w:t xml:space="preserve"> di Pescara</w:t>
      </w:r>
    </w:p>
    <w:p w:rsidR="004A5DFC" w:rsidRDefault="004A5DFC" w:rsidP="004A5DFC">
      <w:pPr>
        <w:jc w:val="center"/>
        <w:rPr>
          <w:rFonts w:ascii="Tekton Pro" w:hAnsi="Tekton Pro"/>
          <w:b/>
          <w:bCs/>
          <w:color w:val="000000"/>
          <w:sz w:val="32"/>
          <w:szCs w:val="32"/>
        </w:rPr>
      </w:pPr>
      <w:r>
        <w:rPr>
          <w:rFonts w:ascii="Tekton Pro" w:hAnsi="Tekton Pro"/>
          <w:b/>
          <w:bCs/>
          <w:color w:val="000000"/>
          <w:sz w:val="32"/>
          <w:szCs w:val="32"/>
        </w:rPr>
        <w:t>(Via Tiburtina 202, Pescara)</w:t>
      </w:r>
    </w:p>
    <w:p w:rsidR="00A74CF2" w:rsidRPr="004A5DFC" w:rsidRDefault="00A74CF2" w:rsidP="00B8244F">
      <w:pPr>
        <w:jc w:val="center"/>
        <w:rPr>
          <w:rFonts w:ascii="Tekton Pro" w:hAnsi="Tekton Pro"/>
          <w:b/>
          <w:bCs/>
          <w:color w:val="000000"/>
          <w:sz w:val="16"/>
          <w:szCs w:val="16"/>
        </w:rPr>
      </w:pPr>
    </w:p>
    <w:p w:rsidR="004A5DFC" w:rsidRDefault="004A5DFC" w:rsidP="00A74CF2">
      <w:pPr>
        <w:rPr>
          <w:rFonts w:ascii="Georgia" w:hAnsi="Georgia"/>
          <w:bCs/>
          <w:color w:val="000000"/>
          <w:sz w:val="32"/>
          <w:szCs w:val="32"/>
          <w:vertAlign w:val="subscript"/>
        </w:rPr>
      </w:pPr>
      <w:r>
        <w:rPr>
          <w:rFonts w:ascii="Georgia" w:hAnsi="Georgia"/>
          <w:bCs/>
          <w:color w:val="000000"/>
          <w:sz w:val="32"/>
          <w:szCs w:val="32"/>
        </w:rPr>
        <w:t xml:space="preserve">Relazioni </w:t>
      </w:r>
      <w:r w:rsidR="00A74CF2">
        <w:rPr>
          <w:rFonts w:ascii="Georgia" w:hAnsi="Georgia"/>
          <w:bCs/>
          <w:color w:val="000000"/>
          <w:sz w:val="32"/>
          <w:szCs w:val="32"/>
        </w:rPr>
        <w:t>:</w:t>
      </w:r>
    </w:p>
    <w:p w:rsidR="004A5DFC" w:rsidRPr="004A5DFC" w:rsidRDefault="004A5DFC" w:rsidP="00A74CF2">
      <w:pPr>
        <w:rPr>
          <w:rFonts w:ascii="Georgia" w:hAnsi="Georgia"/>
          <w:bCs/>
          <w:color w:val="000000"/>
          <w:sz w:val="32"/>
          <w:szCs w:val="32"/>
          <w:vertAlign w:val="subscript"/>
        </w:rPr>
      </w:pPr>
    </w:p>
    <w:p w:rsidR="00867640" w:rsidRDefault="004A5DFC" w:rsidP="00A74CF2">
      <w:pPr>
        <w:rPr>
          <w:rFonts w:ascii="Georgia" w:hAnsi="Georgia"/>
          <w:bCs/>
          <w:i/>
          <w:color w:val="000000"/>
          <w:sz w:val="32"/>
          <w:szCs w:val="32"/>
        </w:rPr>
      </w:pPr>
      <w:r w:rsidRPr="0002574F">
        <w:rPr>
          <w:rFonts w:ascii="Georgia" w:hAnsi="Georgia"/>
          <w:bCs/>
          <w:i/>
          <w:color w:val="000000"/>
          <w:sz w:val="32"/>
          <w:szCs w:val="32"/>
        </w:rPr>
        <w:t xml:space="preserve"> A.G. Stammati</w:t>
      </w:r>
      <w:r>
        <w:rPr>
          <w:rFonts w:ascii="Georgia" w:hAnsi="Georgia"/>
          <w:bCs/>
          <w:color w:val="000000"/>
          <w:sz w:val="32"/>
          <w:szCs w:val="32"/>
        </w:rPr>
        <w:t xml:space="preserve"> ,</w:t>
      </w:r>
      <w:r w:rsidRPr="0002574F">
        <w:rPr>
          <w:rFonts w:ascii="Georgia" w:hAnsi="Georgia"/>
          <w:bCs/>
          <w:color w:val="000000"/>
          <w:sz w:val="32"/>
          <w:szCs w:val="32"/>
        </w:rPr>
        <w:t>Presidente Naz.le CESP</w:t>
      </w:r>
    </w:p>
    <w:p w:rsidR="004A5DFC" w:rsidRDefault="004A5DFC" w:rsidP="00A74CF2">
      <w:pPr>
        <w:rPr>
          <w:rFonts w:ascii="Georgia" w:hAnsi="Georgia"/>
          <w:bCs/>
          <w:i/>
          <w:color w:val="000000"/>
          <w:sz w:val="32"/>
          <w:szCs w:val="32"/>
        </w:rPr>
      </w:pPr>
      <w:r>
        <w:rPr>
          <w:rFonts w:ascii="Georgia" w:hAnsi="Georgia"/>
          <w:bCs/>
          <w:i/>
          <w:color w:val="000000"/>
          <w:sz w:val="32"/>
          <w:szCs w:val="32"/>
        </w:rPr>
        <w:t xml:space="preserve">            </w:t>
      </w:r>
    </w:p>
    <w:p w:rsidR="004A5DFC" w:rsidRPr="004A5DFC" w:rsidRDefault="004A5DFC" w:rsidP="00A74CF2">
      <w:pPr>
        <w:rPr>
          <w:rFonts w:ascii="Georgia" w:hAnsi="Georgia"/>
          <w:bCs/>
          <w:i/>
          <w:color w:val="000000"/>
          <w:sz w:val="32"/>
          <w:szCs w:val="32"/>
        </w:rPr>
      </w:pPr>
      <w:r>
        <w:rPr>
          <w:rFonts w:ascii="Georgia" w:hAnsi="Georgia"/>
          <w:bCs/>
          <w:i/>
          <w:color w:val="000000"/>
          <w:sz w:val="32"/>
          <w:szCs w:val="32"/>
        </w:rPr>
        <w:t xml:space="preserve"> </w:t>
      </w:r>
      <w:r w:rsidRPr="0002574F">
        <w:rPr>
          <w:rFonts w:ascii="Georgia" w:hAnsi="Georgia"/>
          <w:bCs/>
          <w:i/>
          <w:color w:val="000000"/>
          <w:sz w:val="32"/>
          <w:szCs w:val="32"/>
        </w:rPr>
        <w:t>F. Pettinella</w:t>
      </w:r>
      <w:r>
        <w:rPr>
          <w:rFonts w:ascii="Georgia" w:hAnsi="Georgia"/>
          <w:bCs/>
          <w:color w:val="000000"/>
          <w:sz w:val="32"/>
          <w:szCs w:val="32"/>
        </w:rPr>
        <w:t xml:space="preserve">, </w:t>
      </w:r>
      <w:r w:rsidRPr="0002574F">
        <w:rPr>
          <w:rFonts w:ascii="Georgia" w:hAnsi="Georgia"/>
          <w:bCs/>
          <w:color w:val="000000"/>
          <w:sz w:val="32"/>
          <w:szCs w:val="32"/>
        </w:rPr>
        <w:t>Direttore casa Circondariale di Pescara</w:t>
      </w:r>
    </w:p>
    <w:p w:rsidR="00F7182F" w:rsidRDefault="00F7182F" w:rsidP="004A5DFC">
      <w:pPr>
        <w:rPr>
          <w:rFonts w:ascii="Georgia" w:hAnsi="Georgia"/>
          <w:bCs/>
          <w:color w:val="000000"/>
          <w:sz w:val="32"/>
          <w:szCs w:val="32"/>
        </w:rPr>
      </w:pPr>
    </w:p>
    <w:p w:rsidR="004A5DFC" w:rsidRDefault="004A5DFC" w:rsidP="004A5DFC">
      <w:pPr>
        <w:rPr>
          <w:rFonts w:ascii="Georgia" w:hAnsi="Georgia"/>
          <w:bCs/>
          <w:i/>
          <w:color w:val="000000"/>
          <w:sz w:val="16"/>
          <w:szCs w:val="16"/>
        </w:rPr>
      </w:pPr>
      <w:r>
        <w:rPr>
          <w:rFonts w:ascii="Georgia" w:hAnsi="Georgia"/>
          <w:bCs/>
          <w:color w:val="000000"/>
          <w:sz w:val="32"/>
          <w:szCs w:val="32"/>
        </w:rPr>
        <w:t xml:space="preserve"> </w:t>
      </w:r>
      <w:r w:rsidRPr="0002574F">
        <w:rPr>
          <w:rFonts w:ascii="Georgia" w:hAnsi="Georgia"/>
          <w:bCs/>
          <w:i/>
          <w:color w:val="000000"/>
          <w:sz w:val="32"/>
          <w:szCs w:val="32"/>
        </w:rPr>
        <w:t>S. Sasso</w:t>
      </w:r>
      <w:r>
        <w:rPr>
          <w:rFonts w:ascii="Georgia" w:hAnsi="Georgia"/>
          <w:bCs/>
          <w:color w:val="000000"/>
          <w:sz w:val="32"/>
          <w:szCs w:val="32"/>
        </w:rPr>
        <w:t xml:space="preserve">  </w:t>
      </w:r>
      <w:r w:rsidRPr="0002574F">
        <w:rPr>
          <w:rFonts w:ascii="Georgia" w:hAnsi="Georgia"/>
          <w:bCs/>
          <w:color w:val="000000"/>
          <w:sz w:val="32"/>
          <w:szCs w:val="32"/>
        </w:rPr>
        <w:t>F.S.</w:t>
      </w:r>
      <w:r w:rsidR="0002574F">
        <w:rPr>
          <w:rFonts w:ascii="Georgia" w:hAnsi="Georgia"/>
          <w:bCs/>
          <w:color w:val="000000"/>
          <w:sz w:val="32"/>
          <w:szCs w:val="32"/>
        </w:rPr>
        <w:t xml:space="preserve"> </w:t>
      </w:r>
      <w:r w:rsidRPr="0002574F">
        <w:rPr>
          <w:rFonts w:ascii="Georgia" w:hAnsi="Georgia"/>
          <w:bCs/>
          <w:color w:val="000000"/>
          <w:sz w:val="32"/>
          <w:szCs w:val="32"/>
        </w:rPr>
        <w:t xml:space="preserve"> CTP Pescara  presso IC  “Foscolo-Fermi”,Pescara</w:t>
      </w:r>
    </w:p>
    <w:p w:rsidR="0002574F" w:rsidRDefault="0002574F" w:rsidP="004A5DFC">
      <w:pPr>
        <w:rPr>
          <w:rFonts w:ascii="Georgia" w:hAnsi="Georgia"/>
          <w:bCs/>
          <w:i/>
          <w:color w:val="000000"/>
          <w:sz w:val="16"/>
          <w:szCs w:val="16"/>
        </w:rPr>
      </w:pPr>
    </w:p>
    <w:p w:rsidR="0002574F" w:rsidRPr="0002574F" w:rsidRDefault="0002574F" w:rsidP="004A5DFC">
      <w:pPr>
        <w:rPr>
          <w:rFonts w:ascii="Georgia" w:hAnsi="Georgia"/>
          <w:bCs/>
          <w:color w:val="000000"/>
          <w:sz w:val="32"/>
          <w:szCs w:val="32"/>
        </w:rPr>
      </w:pPr>
      <w:r w:rsidRPr="0002574F">
        <w:rPr>
          <w:rFonts w:ascii="Georgia" w:hAnsi="Georgia"/>
          <w:bCs/>
          <w:i/>
          <w:color w:val="000000"/>
          <w:sz w:val="32"/>
          <w:szCs w:val="32"/>
        </w:rPr>
        <w:t>D.D’Amico</w:t>
      </w:r>
      <w:r>
        <w:rPr>
          <w:rFonts w:ascii="Georgia" w:hAnsi="Georgia"/>
          <w:bCs/>
          <w:color w:val="000000"/>
          <w:sz w:val="32"/>
          <w:szCs w:val="32"/>
        </w:rPr>
        <w:t xml:space="preserve"> , DS  ITCG “Aterno</w:t>
      </w:r>
      <w:r w:rsidR="000C336A">
        <w:rPr>
          <w:rFonts w:ascii="Georgia" w:hAnsi="Georgia"/>
          <w:bCs/>
          <w:color w:val="000000"/>
          <w:sz w:val="32"/>
          <w:szCs w:val="32"/>
        </w:rPr>
        <w:t>-Manthonè</w:t>
      </w:r>
      <w:r>
        <w:rPr>
          <w:rFonts w:ascii="Georgia" w:hAnsi="Georgia"/>
          <w:bCs/>
          <w:color w:val="000000"/>
          <w:sz w:val="32"/>
          <w:szCs w:val="32"/>
        </w:rPr>
        <w:t>” di Pescara</w:t>
      </w:r>
    </w:p>
    <w:p w:rsidR="004A5DFC" w:rsidRDefault="004A5DFC" w:rsidP="004A5DFC">
      <w:pPr>
        <w:rPr>
          <w:rFonts w:ascii="Georgia" w:hAnsi="Georgia"/>
          <w:bCs/>
          <w:i/>
          <w:color w:val="000000"/>
          <w:sz w:val="32"/>
          <w:szCs w:val="32"/>
        </w:rPr>
      </w:pPr>
    </w:p>
    <w:p w:rsidR="004A5DFC" w:rsidRPr="004A5DFC" w:rsidRDefault="004A5DFC" w:rsidP="004A5DFC">
      <w:pPr>
        <w:rPr>
          <w:rFonts w:ascii="Georgia" w:hAnsi="Georgia"/>
          <w:bCs/>
          <w:i/>
          <w:color w:val="000000"/>
          <w:sz w:val="16"/>
          <w:szCs w:val="16"/>
        </w:rPr>
      </w:pPr>
    </w:p>
    <w:p w:rsidR="00691116" w:rsidRPr="00691116" w:rsidRDefault="0002574F" w:rsidP="00C57F65">
      <w:pPr>
        <w:rPr>
          <w:rFonts w:ascii="Arial" w:hAnsi="Arial"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A seguire contributi e approfondimenti attesi da: docenti in servizio in case circondariali,  DS di altri CTP, Invitati della Regione Abruzzo e dell’USR Abruzzo.</w:t>
      </w:r>
    </w:p>
    <w:p w:rsidR="002C6EA3" w:rsidRDefault="002C6EA3" w:rsidP="00EF0821">
      <w:pPr>
        <w:pStyle w:val="Titolo1"/>
        <w:tabs>
          <w:tab w:val="clear" w:pos="0"/>
        </w:tabs>
        <w:jc w:val="left"/>
        <w:rPr>
          <w:b/>
          <w:bCs/>
          <w:color w:val="000000"/>
          <w:sz w:val="28"/>
          <w:szCs w:val="28"/>
        </w:rPr>
      </w:pPr>
    </w:p>
    <w:p w:rsidR="00BA43BF" w:rsidRDefault="00BA43BF" w:rsidP="00BA43BF">
      <w:pPr>
        <w:pStyle w:val="Titolo1"/>
        <w:tabs>
          <w:tab w:val="left" w:pos="0"/>
        </w:tabs>
        <w:rPr>
          <w:b/>
          <w:bCs/>
          <w:color w:val="000000"/>
          <w:sz w:val="28"/>
          <w:szCs w:val="28"/>
        </w:rPr>
      </w:pPr>
      <w:r w:rsidRPr="00691116">
        <w:rPr>
          <w:b/>
          <w:bCs/>
          <w:color w:val="000000"/>
          <w:sz w:val="28"/>
          <w:szCs w:val="28"/>
        </w:rPr>
        <w:t>Il convegno è aperto a tutto il personale della scuola</w:t>
      </w:r>
      <w:r w:rsidR="00EF0821">
        <w:rPr>
          <w:b/>
          <w:bCs/>
          <w:color w:val="000000"/>
          <w:sz w:val="28"/>
          <w:szCs w:val="28"/>
        </w:rPr>
        <w:t>,</w:t>
      </w:r>
    </w:p>
    <w:p w:rsidR="00EF0821" w:rsidRPr="00EF0821" w:rsidRDefault="00EF0821" w:rsidP="00EF0821">
      <w:pPr>
        <w:rPr>
          <w:lang w:eastAsia="he-IL" w:bidi="he-IL"/>
        </w:rPr>
      </w:pPr>
    </w:p>
    <w:p w:rsidR="00EF0821" w:rsidRDefault="006833B2" w:rsidP="00EF0821">
      <w:pPr>
        <w:rPr>
          <w:lang w:eastAsia="he-IL" w:bidi="he-IL"/>
        </w:rPr>
      </w:pPr>
      <w:r>
        <w:rPr>
          <w:lang w:eastAsia="he-IL" w:bidi="he-IL"/>
        </w:rPr>
        <w:t xml:space="preserve">                Docente, </w:t>
      </w:r>
      <w:r w:rsidR="00EF0821">
        <w:rPr>
          <w:lang w:eastAsia="he-IL" w:bidi="he-IL"/>
        </w:rPr>
        <w:t>non Docente, personale ATA , a tempo determinato ed indeterminato</w:t>
      </w:r>
    </w:p>
    <w:p w:rsidR="00EF0821" w:rsidRDefault="00EF0821" w:rsidP="00EF0821">
      <w:pPr>
        <w:rPr>
          <w:lang w:eastAsia="he-IL" w:bidi="he-IL"/>
        </w:rPr>
      </w:pPr>
    </w:p>
    <w:p w:rsidR="00EF0821" w:rsidRDefault="00EF0821" w:rsidP="00EF0821">
      <w:pPr>
        <w:rPr>
          <w:lang w:eastAsia="he-IL" w:bidi="he-IL"/>
        </w:rPr>
      </w:pPr>
    </w:p>
    <w:p w:rsidR="000C336A" w:rsidRDefault="000C336A" w:rsidP="00EF0821">
      <w:pPr>
        <w:rPr>
          <w:lang w:eastAsia="he-IL" w:bidi="he-IL"/>
        </w:rPr>
      </w:pPr>
    </w:p>
    <w:p w:rsidR="000C336A" w:rsidRDefault="000C336A" w:rsidP="00EF0821">
      <w:pPr>
        <w:rPr>
          <w:lang w:eastAsia="he-IL" w:bidi="he-IL"/>
        </w:rPr>
      </w:pPr>
    </w:p>
    <w:p w:rsidR="00BA43BF" w:rsidRPr="00EF0821" w:rsidRDefault="00EF0821" w:rsidP="00691116">
      <w:pPr>
        <w:rPr>
          <w:lang w:eastAsia="he-IL" w:bidi="he-IL"/>
        </w:rPr>
      </w:pPr>
      <w:r>
        <w:rPr>
          <w:lang w:eastAsia="he-IL" w:bidi="he-IL"/>
        </w:rPr>
        <w:t xml:space="preserve"> </w:t>
      </w:r>
      <w:r w:rsidR="00BA43BF">
        <w:rPr>
          <w:color w:val="000000"/>
          <w:sz w:val="20"/>
        </w:rPr>
        <w:t>I</w:t>
      </w:r>
      <w:r w:rsidR="00BA43BF">
        <w:rPr>
          <w:rFonts w:ascii="Verdana" w:hAnsi="Verdana"/>
          <w:color w:val="000000"/>
          <w:sz w:val="20"/>
        </w:rPr>
        <w:t>l CESP</w:t>
      </w:r>
      <w:r w:rsidR="00C57F65">
        <w:rPr>
          <w:rFonts w:ascii="Verdana" w:hAnsi="Verdana"/>
          <w:color w:val="000000"/>
          <w:sz w:val="20"/>
        </w:rPr>
        <w:t xml:space="preserve">, </w:t>
      </w:r>
      <w:r w:rsidR="00BA43BF">
        <w:rPr>
          <w:rFonts w:ascii="Verdana" w:hAnsi="Verdana"/>
          <w:color w:val="000000"/>
          <w:sz w:val="20"/>
        </w:rPr>
        <w:t>Centro Studi per la Scuola Pubblica,</w:t>
      </w:r>
      <w:r w:rsidR="00C57F65">
        <w:rPr>
          <w:rFonts w:ascii="Verdana" w:hAnsi="Verdana"/>
          <w:color w:val="000000"/>
          <w:sz w:val="20"/>
        </w:rPr>
        <w:t xml:space="preserve"> </w:t>
      </w:r>
      <w:r w:rsidR="00BA43BF">
        <w:rPr>
          <w:rFonts w:ascii="Verdana" w:hAnsi="Verdana"/>
          <w:color w:val="000000"/>
          <w:sz w:val="20"/>
        </w:rPr>
        <w:t xml:space="preserve">è </w:t>
      </w:r>
      <w:r>
        <w:rPr>
          <w:rFonts w:ascii="Verdana" w:hAnsi="Verdana"/>
          <w:color w:val="000000"/>
          <w:sz w:val="20"/>
        </w:rPr>
        <w:t>“</w:t>
      </w:r>
      <w:r w:rsidR="00BA43BF">
        <w:rPr>
          <w:rFonts w:ascii="Verdana" w:hAnsi="Verdana"/>
          <w:color w:val="000000"/>
          <w:sz w:val="20"/>
        </w:rPr>
        <w:t>Ente accreditato per la formazione del personale della scuola</w:t>
      </w:r>
      <w:r>
        <w:rPr>
          <w:rFonts w:ascii="Verdana" w:hAnsi="Verdana"/>
          <w:color w:val="000000"/>
          <w:sz w:val="20"/>
        </w:rPr>
        <w:t>”</w:t>
      </w:r>
      <w:r w:rsidR="00BA43BF">
        <w:rPr>
          <w:rFonts w:ascii="Verdana" w:hAnsi="Verdana"/>
          <w:color w:val="000000"/>
          <w:sz w:val="20"/>
        </w:rPr>
        <w:t xml:space="preserve"> (DM 25/07/06 prot.869)</w:t>
      </w:r>
      <w:r w:rsidR="00CE18D1">
        <w:rPr>
          <w:rFonts w:ascii="Verdana" w:hAnsi="Verdana"/>
          <w:color w:val="000000"/>
          <w:sz w:val="20"/>
        </w:rPr>
        <w:t xml:space="preserve"> pertanto si può richiedere l’esonero dal servizio</w:t>
      </w:r>
      <w:r w:rsidR="00A74CF2">
        <w:rPr>
          <w:rFonts w:ascii="Verdana" w:hAnsi="Verdana"/>
          <w:color w:val="000000"/>
          <w:sz w:val="20"/>
        </w:rPr>
        <w:t>,ai sensi dell’art. 62 e 64 del vigente CCNL</w:t>
      </w:r>
      <w:r w:rsidR="005E30F9">
        <w:rPr>
          <w:rFonts w:ascii="Verdana" w:hAnsi="Verdana"/>
          <w:color w:val="000000"/>
          <w:sz w:val="20"/>
        </w:rPr>
        <w:t>.</w:t>
      </w:r>
    </w:p>
    <w:p w:rsidR="00790127" w:rsidRDefault="00790127" w:rsidP="00A3015C">
      <w:pPr>
        <w:pStyle w:val="Titolo1"/>
        <w:jc w:val="left"/>
        <w:rPr>
          <w:rFonts w:ascii="Georgia" w:hAnsi="Georgia"/>
          <w:sz w:val="16"/>
          <w:szCs w:val="16"/>
        </w:rPr>
      </w:pPr>
    </w:p>
    <w:p w:rsidR="00A3015C" w:rsidRPr="00A3015C" w:rsidRDefault="00A3015C" w:rsidP="00A3015C">
      <w:pPr>
        <w:rPr>
          <w:lang w:eastAsia="he-IL" w:bidi="he-IL"/>
        </w:rPr>
      </w:pPr>
    </w:p>
    <w:sectPr w:rsidR="00A3015C" w:rsidRPr="00A3015C" w:rsidSect="00A3015C">
      <w:pgSz w:w="11906" w:h="16838"/>
      <w:pgMar w:top="397" w:right="1134" w:bottom="397" w:left="1134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698" w:rsidRDefault="00B63698">
      <w:r>
        <w:separator/>
      </w:r>
    </w:p>
  </w:endnote>
  <w:endnote w:type="continuationSeparator" w:id="1">
    <w:p w:rsidR="00B63698" w:rsidRDefault="00B6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698" w:rsidRDefault="00B63698">
      <w:r>
        <w:separator/>
      </w:r>
    </w:p>
  </w:footnote>
  <w:footnote w:type="continuationSeparator" w:id="1">
    <w:p w:rsidR="00B63698" w:rsidRDefault="00B63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314E2"/>
    <w:rsid w:val="00010112"/>
    <w:rsid w:val="0001761A"/>
    <w:rsid w:val="00021936"/>
    <w:rsid w:val="0002574F"/>
    <w:rsid w:val="000430A8"/>
    <w:rsid w:val="000C336A"/>
    <w:rsid w:val="001A5EC3"/>
    <w:rsid w:val="002C6EA3"/>
    <w:rsid w:val="003562EC"/>
    <w:rsid w:val="003E31AB"/>
    <w:rsid w:val="004A5DFC"/>
    <w:rsid w:val="004E1B4C"/>
    <w:rsid w:val="00590008"/>
    <w:rsid w:val="005A71E9"/>
    <w:rsid w:val="005C429C"/>
    <w:rsid w:val="005E30F9"/>
    <w:rsid w:val="00670DDE"/>
    <w:rsid w:val="006833B2"/>
    <w:rsid w:val="00691116"/>
    <w:rsid w:val="00790127"/>
    <w:rsid w:val="0082503A"/>
    <w:rsid w:val="00867640"/>
    <w:rsid w:val="00891520"/>
    <w:rsid w:val="00A3015C"/>
    <w:rsid w:val="00A327E5"/>
    <w:rsid w:val="00A74CF2"/>
    <w:rsid w:val="00AD179F"/>
    <w:rsid w:val="00B41A3A"/>
    <w:rsid w:val="00B458AE"/>
    <w:rsid w:val="00B63698"/>
    <w:rsid w:val="00B8244F"/>
    <w:rsid w:val="00BA43BF"/>
    <w:rsid w:val="00C06015"/>
    <w:rsid w:val="00C173D5"/>
    <w:rsid w:val="00C57F65"/>
    <w:rsid w:val="00C625C9"/>
    <w:rsid w:val="00CE18D1"/>
    <w:rsid w:val="00D314E2"/>
    <w:rsid w:val="00D63369"/>
    <w:rsid w:val="00D7689F"/>
    <w:rsid w:val="00E2088B"/>
    <w:rsid w:val="00E23E52"/>
    <w:rsid w:val="00EE7B0D"/>
    <w:rsid w:val="00EF02A8"/>
    <w:rsid w:val="00EF0821"/>
    <w:rsid w:val="00F7182F"/>
    <w:rsid w:val="00FE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503A"/>
    <w:rPr>
      <w:sz w:val="24"/>
      <w:szCs w:val="24"/>
    </w:rPr>
  </w:style>
  <w:style w:type="paragraph" w:styleId="Titolo1">
    <w:name w:val="heading 1"/>
    <w:basedOn w:val="Normale"/>
    <w:next w:val="Normale"/>
    <w:qFormat/>
    <w:rsid w:val="00BA43BF"/>
    <w:pPr>
      <w:keepNext/>
      <w:tabs>
        <w:tab w:val="num" w:pos="0"/>
      </w:tabs>
      <w:suppressAutoHyphens/>
      <w:jc w:val="center"/>
      <w:outlineLvl w:val="0"/>
    </w:pPr>
    <w:rPr>
      <w:rFonts w:ascii="Tekton Pro" w:hAnsi="Tekton Pro"/>
      <w:sz w:val="40"/>
      <w:lang w:eastAsia="he-IL" w:bidi="he-IL"/>
    </w:rPr>
  </w:style>
  <w:style w:type="paragraph" w:styleId="Titolo2">
    <w:name w:val="heading 2"/>
    <w:basedOn w:val="Normale"/>
    <w:next w:val="Normale"/>
    <w:qFormat/>
    <w:rsid w:val="00BA43BF"/>
    <w:pPr>
      <w:keepNext/>
      <w:tabs>
        <w:tab w:val="num" w:pos="0"/>
      </w:tabs>
      <w:suppressAutoHyphens/>
      <w:outlineLvl w:val="1"/>
    </w:pPr>
    <w:rPr>
      <w:rFonts w:ascii="Tekton Pro" w:hAnsi="Tekton Pro"/>
      <w:sz w:val="4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qFormat/>
    <w:rsid w:val="00EF02A8"/>
    <w:pPr>
      <w:suppressAutoHyphens/>
      <w:jc w:val="center"/>
    </w:pPr>
    <w:rPr>
      <w:rFonts w:ascii="Tekton Pro" w:hAnsi="Tekton Pro"/>
      <w:sz w:val="72"/>
      <w:lang w:eastAsia="he-IL" w:bidi="he-IL"/>
    </w:rPr>
  </w:style>
  <w:style w:type="paragraph" w:styleId="Sottotitolo">
    <w:name w:val="Subtitle"/>
    <w:basedOn w:val="Normale"/>
    <w:next w:val="Corpotesto"/>
    <w:qFormat/>
    <w:rsid w:val="00EF02A8"/>
    <w:pPr>
      <w:suppressAutoHyphens/>
      <w:jc w:val="center"/>
    </w:pPr>
    <w:rPr>
      <w:rFonts w:ascii="Tekton Pro" w:hAnsi="Tekton Pro"/>
      <w:sz w:val="28"/>
      <w:lang w:eastAsia="he-IL" w:bidi="he-IL"/>
    </w:rPr>
  </w:style>
  <w:style w:type="paragraph" w:customStyle="1" w:styleId="Corpotesto">
    <w:name w:val="Corpo testo"/>
    <w:basedOn w:val="Normale"/>
    <w:rsid w:val="00EF02A8"/>
    <w:pPr>
      <w:spacing w:after="120"/>
    </w:pPr>
  </w:style>
  <w:style w:type="paragraph" w:styleId="Intestazione">
    <w:name w:val="header"/>
    <w:basedOn w:val="Normale"/>
    <w:rsid w:val="001A5E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A5EC3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DB7E-C773-416E-8292-A9E4B835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CESP</vt:lpstr>
    </vt:vector>
  </TitlesOfParts>
  <Company>noi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io</dc:creator>
  <cp:lastModifiedBy>ettore</cp:lastModifiedBy>
  <cp:revision>7</cp:revision>
  <dcterms:created xsi:type="dcterms:W3CDTF">2014-03-11T18:52:00Z</dcterms:created>
  <dcterms:modified xsi:type="dcterms:W3CDTF">2014-03-11T19:40:00Z</dcterms:modified>
</cp:coreProperties>
</file>