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75" w:rsidRPr="00AF6D85" w:rsidRDefault="00795EA0" w:rsidP="005554D1">
      <w:pPr>
        <w:spacing w:line="280" w:lineRule="exact"/>
        <w:jc w:val="both"/>
        <w:rPr>
          <w:rFonts w:ascii="Garamond" w:hAnsi="Garamond" w:cs="Arial"/>
          <w:sz w:val="22"/>
          <w:szCs w:val="18"/>
        </w:rPr>
      </w:pPr>
      <w:proofErr w:type="spellStart"/>
      <w:r w:rsidRPr="00AF6D85">
        <w:rPr>
          <w:rFonts w:ascii="Garamond" w:hAnsi="Garamond" w:cs="Arial"/>
          <w:sz w:val="22"/>
          <w:szCs w:val="18"/>
        </w:rPr>
        <w:t>Prot</w:t>
      </w:r>
      <w:proofErr w:type="spellEnd"/>
      <w:r w:rsidRPr="00AF6D85">
        <w:rPr>
          <w:rFonts w:ascii="Garamond" w:hAnsi="Garamond" w:cs="Arial"/>
          <w:sz w:val="22"/>
          <w:szCs w:val="18"/>
        </w:rPr>
        <w:t>. n. AOODRAB -</w:t>
      </w:r>
      <w:r w:rsidR="000C4258">
        <w:rPr>
          <w:rFonts w:ascii="Garamond" w:hAnsi="Garamond" w:cs="Arial"/>
          <w:sz w:val="22"/>
          <w:szCs w:val="18"/>
        </w:rPr>
        <w:t xml:space="preserve"> 6684</w:t>
      </w:r>
      <w:r w:rsidRPr="00AF6D85">
        <w:rPr>
          <w:rFonts w:ascii="Garamond" w:hAnsi="Garamond" w:cs="Arial"/>
          <w:sz w:val="22"/>
          <w:szCs w:val="18"/>
        </w:rPr>
        <w:tab/>
      </w:r>
      <w:r w:rsidRPr="00AF6D85">
        <w:rPr>
          <w:rFonts w:ascii="Garamond" w:hAnsi="Garamond" w:cs="Arial"/>
          <w:sz w:val="22"/>
          <w:szCs w:val="18"/>
        </w:rPr>
        <w:tab/>
      </w:r>
      <w:r w:rsidRPr="00AF6D85">
        <w:rPr>
          <w:rFonts w:ascii="Garamond" w:hAnsi="Garamond" w:cs="Arial"/>
          <w:sz w:val="22"/>
          <w:szCs w:val="18"/>
        </w:rPr>
        <w:tab/>
      </w:r>
      <w:r w:rsidRPr="00AF6D85">
        <w:rPr>
          <w:rFonts w:ascii="Garamond" w:hAnsi="Garamond" w:cs="Arial"/>
          <w:sz w:val="22"/>
          <w:szCs w:val="18"/>
        </w:rPr>
        <w:tab/>
        <w:t xml:space="preserve">             </w:t>
      </w:r>
      <w:r w:rsidR="00F46FED" w:rsidRPr="00AF6D85">
        <w:rPr>
          <w:rFonts w:ascii="Garamond" w:hAnsi="Garamond" w:cs="Arial"/>
          <w:sz w:val="22"/>
          <w:szCs w:val="18"/>
        </w:rPr>
        <w:t xml:space="preserve">L’Aquila, </w:t>
      </w:r>
      <w:r w:rsidR="0064403B" w:rsidRPr="00AF6D85">
        <w:rPr>
          <w:rFonts w:ascii="Garamond" w:hAnsi="Garamond" w:cs="Arial"/>
          <w:sz w:val="22"/>
          <w:szCs w:val="18"/>
        </w:rPr>
        <w:t xml:space="preserve"> </w:t>
      </w:r>
      <w:r w:rsidR="000C4258">
        <w:rPr>
          <w:rFonts w:ascii="Garamond" w:hAnsi="Garamond" w:cs="Arial"/>
          <w:sz w:val="22"/>
          <w:szCs w:val="18"/>
        </w:rPr>
        <w:t>30</w:t>
      </w:r>
      <w:r w:rsidR="00AF6D85">
        <w:rPr>
          <w:rFonts w:ascii="Garamond" w:hAnsi="Garamond" w:cs="Arial"/>
          <w:sz w:val="22"/>
          <w:szCs w:val="18"/>
        </w:rPr>
        <w:t xml:space="preserve"> settembre 2015</w:t>
      </w:r>
    </w:p>
    <w:p w:rsidR="00AF6763" w:rsidRPr="00AF6D85" w:rsidRDefault="00AF6763" w:rsidP="005554D1">
      <w:pPr>
        <w:spacing w:line="280" w:lineRule="exact"/>
        <w:jc w:val="both"/>
        <w:rPr>
          <w:rFonts w:ascii="Garamond" w:hAnsi="Garamond" w:cs="Arial"/>
          <w:spacing w:val="6"/>
          <w:sz w:val="22"/>
          <w:szCs w:val="20"/>
        </w:rPr>
      </w:pPr>
      <w:r w:rsidRPr="00AF6D85">
        <w:rPr>
          <w:rFonts w:ascii="Garamond" w:hAnsi="Garamond" w:cs="Arial"/>
          <w:spacing w:val="6"/>
          <w:sz w:val="22"/>
          <w:szCs w:val="20"/>
        </w:rPr>
        <w:t>Ufficio I</w:t>
      </w:r>
      <w:r w:rsidR="00594B1D" w:rsidRPr="00AF6D85">
        <w:rPr>
          <w:rFonts w:ascii="Garamond" w:hAnsi="Garamond" w:cs="Arial"/>
          <w:spacing w:val="6"/>
          <w:sz w:val="22"/>
          <w:szCs w:val="20"/>
        </w:rPr>
        <w:t>I</w:t>
      </w:r>
    </w:p>
    <w:p w:rsidR="00AF6D85" w:rsidRDefault="00AF6D85" w:rsidP="005554D1">
      <w:pPr>
        <w:autoSpaceDE w:val="0"/>
        <w:autoSpaceDN w:val="0"/>
        <w:adjustRightInd w:val="0"/>
        <w:spacing w:line="280" w:lineRule="exact"/>
        <w:ind w:left="4248"/>
        <w:jc w:val="both"/>
        <w:rPr>
          <w:rFonts w:ascii="Garamond" w:hAnsi="Garamond" w:cs="Garamond"/>
          <w:color w:val="000000"/>
          <w:sz w:val="22"/>
          <w:lang w:eastAsia="it-IT"/>
        </w:rPr>
      </w:pP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4248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Ai Dirigenti delle Istituzioni scolastiche statali</w:t>
      </w: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3540" w:firstLine="708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della regione Abruzzo</w:t>
      </w: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3540" w:firstLine="708"/>
        <w:jc w:val="both"/>
        <w:rPr>
          <w:rFonts w:ascii="Garamond" w:hAnsi="Garamond" w:cs="Garamond"/>
          <w:color w:val="000000"/>
          <w:sz w:val="22"/>
          <w:lang w:eastAsia="it-IT"/>
        </w:rPr>
      </w:pP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2832" w:firstLine="708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e p.c. Ai Dirigenti degli Ambiti Territoriali</w:t>
      </w: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6372" w:firstLine="708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LORO SEDI</w:t>
      </w: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6372" w:firstLine="708"/>
        <w:jc w:val="both"/>
        <w:rPr>
          <w:rFonts w:ascii="Garamond" w:hAnsi="Garamond" w:cs="Garamond"/>
          <w:color w:val="000000"/>
          <w:sz w:val="22"/>
          <w:lang w:eastAsia="it-IT"/>
        </w:rPr>
      </w:pPr>
    </w:p>
    <w:p w:rsidR="00AF6D85" w:rsidRDefault="00AF6D85" w:rsidP="005554D1">
      <w:pPr>
        <w:autoSpaceDE w:val="0"/>
        <w:autoSpaceDN w:val="0"/>
        <w:adjustRightInd w:val="0"/>
        <w:spacing w:line="280" w:lineRule="exact"/>
        <w:ind w:left="851" w:hanging="851"/>
        <w:jc w:val="both"/>
        <w:rPr>
          <w:rFonts w:ascii="Garamond" w:hAnsi="Garamond" w:cs="Garamond"/>
          <w:color w:val="000000"/>
          <w:sz w:val="22"/>
          <w:lang w:eastAsia="it-IT"/>
        </w:rPr>
      </w:pP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ind w:left="851" w:hanging="851"/>
        <w:jc w:val="both"/>
        <w:rPr>
          <w:rFonts w:ascii="Garamond" w:hAnsi="Garamond" w:cs="Garamond,Bold"/>
          <w:bCs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 xml:space="preserve">Oggetto: </w:t>
      </w:r>
      <w:r w:rsidRPr="00AF6D85">
        <w:rPr>
          <w:rFonts w:ascii="Garamond" w:hAnsi="Garamond" w:cs="Garamond,Bold"/>
          <w:bCs/>
          <w:color w:val="000000"/>
          <w:sz w:val="22"/>
          <w:lang w:eastAsia="it-IT"/>
        </w:rPr>
        <w:t xml:space="preserve">Avvio procedura per la presentazione delle candidature delle istituzioni scolastiche ed educative statali o loro reti, per l’organizzazione </w:t>
      </w:r>
      <w:r w:rsidRPr="00AF6D85">
        <w:rPr>
          <w:rFonts w:ascii="Garamond" w:hAnsi="Garamond"/>
          <w:sz w:val="22"/>
        </w:rPr>
        <w:t>e avvio dei corsi per il personale ATA di cui all’art.23 comma 1 lettera b) del DM 435/2015 e al Decreto direttoriale n. 863 del 5/8/2015</w:t>
      </w: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,Bold"/>
          <w:bCs/>
          <w:color w:val="000000"/>
          <w:sz w:val="22"/>
          <w:lang w:eastAsia="it-IT"/>
        </w:rPr>
      </w:pP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,Bold"/>
          <w:bCs/>
          <w:color w:val="000000"/>
          <w:sz w:val="22"/>
          <w:lang w:eastAsia="it-IT"/>
        </w:rPr>
      </w:pPr>
    </w:p>
    <w:p w:rsidR="00594B1D" w:rsidRPr="00AF6D85" w:rsidRDefault="00594B1D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,Bold"/>
          <w:b/>
          <w:bCs/>
          <w:color w:val="000000"/>
          <w:sz w:val="22"/>
          <w:lang w:eastAsia="it-IT"/>
        </w:rPr>
      </w:pPr>
      <w:r w:rsidRPr="00AF6D85">
        <w:rPr>
          <w:rFonts w:ascii="Garamond" w:hAnsi="Garamond" w:cs="Garamond,Bold"/>
          <w:b/>
          <w:bCs/>
          <w:color w:val="000000"/>
          <w:sz w:val="22"/>
          <w:lang w:eastAsia="it-IT"/>
        </w:rPr>
        <w:t>Finalità</w:t>
      </w:r>
    </w:p>
    <w:p w:rsidR="00AF6D85" w:rsidRDefault="00594B1D" w:rsidP="00585847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Il presente avviso ha la finalità di acquisire le candidature delle istituzioni scolastiche ed</w:t>
      </w:r>
      <w:r w:rsidR="00585847">
        <w:rPr>
          <w:rFonts w:ascii="Garamond" w:hAnsi="Garamond" w:cs="Garamond"/>
          <w:color w:val="000000"/>
          <w:sz w:val="22"/>
          <w:lang w:eastAsia="it-IT"/>
        </w:rPr>
        <w:t xml:space="preserve"> </w:t>
      </w:r>
      <w:r w:rsidRPr="00AF6D85">
        <w:rPr>
          <w:rFonts w:ascii="Garamond" w:hAnsi="Garamond" w:cs="Garamond"/>
          <w:color w:val="000000"/>
          <w:sz w:val="22"/>
          <w:lang w:eastAsia="it-IT"/>
        </w:rPr>
        <w:t xml:space="preserve">educative statali, o loro reti, per l’organizzazione </w:t>
      </w:r>
      <w:r w:rsidRPr="00AF6D85">
        <w:rPr>
          <w:rFonts w:ascii="Garamond" w:hAnsi="Garamond"/>
          <w:sz w:val="22"/>
        </w:rPr>
        <w:t>e avvio dei corsi per il personale ATA di cui all’art.23 co</w:t>
      </w:r>
      <w:r w:rsidRPr="00AF6D85">
        <w:rPr>
          <w:rFonts w:ascii="Garamond" w:hAnsi="Garamond"/>
          <w:sz w:val="22"/>
        </w:rPr>
        <w:t>m</w:t>
      </w:r>
      <w:r w:rsidRPr="00AF6D85">
        <w:rPr>
          <w:rFonts w:ascii="Garamond" w:hAnsi="Garamond"/>
          <w:sz w:val="22"/>
        </w:rPr>
        <w:t>ma 1 lettera b) del DM 435/2015 e al Decreto direttoriale n. 863 del 5/8/2015</w:t>
      </w:r>
      <w:r w:rsidR="00AF6D85" w:rsidRPr="00AF6D85">
        <w:rPr>
          <w:rFonts w:ascii="Garamond" w:hAnsi="Garamond" w:cs="Garamond"/>
          <w:color w:val="000000"/>
          <w:sz w:val="22"/>
          <w:lang w:eastAsia="it-IT"/>
        </w:rPr>
        <w:t xml:space="preserve"> </w:t>
      </w:r>
    </w:p>
    <w:p w:rsidR="005554D1" w:rsidRDefault="005554D1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,Bold"/>
          <w:b/>
          <w:bCs/>
          <w:color w:val="000000"/>
          <w:sz w:val="22"/>
          <w:lang w:eastAsia="it-IT"/>
        </w:rPr>
      </w:pPr>
    </w:p>
    <w:p w:rsidR="005554D1" w:rsidRPr="00BF5F30" w:rsidRDefault="005554D1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,Bold"/>
          <w:b/>
          <w:bCs/>
          <w:color w:val="000000"/>
          <w:sz w:val="22"/>
          <w:lang w:eastAsia="it-IT"/>
        </w:rPr>
      </w:pPr>
      <w:r>
        <w:rPr>
          <w:rFonts w:ascii="Garamond" w:hAnsi="Garamond" w:cs="Garamond,Bold"/>
          <w:b/>
          <w:bCs/>
          <w:color w:val="000000"/>
          <w:sz w:val="22"/>
          <w:lang w:eastAsia="it-IT"/>
        </w:rPr>
        <w:t>Presentazione delle candidature</w:t>
      </w:r>
    </w:p>
    <w:p w:rsidR="005554D1" w:rsidRPr="00AF6D85" w:rsidRDefault="005554D1" w:rsidP="005554D1">
      <w:pPr>
        <w:autoSpaceDE w:val="0"/>
        <w:autoSpaceDN w:val="0"/>
        <w:adjustRightInd w:val="0"/>
        <w:spacing w:line="280" w:lineRule="exact"/>
        <w:jc w:val="both"/>
        <w:rPr>
          <w:rFonts w:ascii="Garamond" w:hAnsi="Garamond" w:cs="Garamond"/>
          <w:color w:val="000000"/>
          <w:sz w:val="22"/>
          <w:lang w:eastAsia="it-IT"/>
        </w:rPr>
      </w:pPr>
      <w:r w:rsidRPr="00AF6D85">
        <w:rPr>
          <w:rFonts w:ascii="Garamond" w:hAnsi="Garamond" w:cs="Garamond"/>
          <w:color w:val="000000"/>
          <w:sz w:val="22"/>
          <w:lang w:eastAsia="it-IT"/>
        </w:rPr>
        <w:t>Le Istituzioni Scolastiche interessate dovranno inviare la propria candidatura e</w:t>
      </w:r>
      <w:r w:rsidR="00585847">
        <w:rPr>
          <w:rFonts w:ascii="Garamond" w:hAnsi="Garamond" w:cs="Garamond"/>
          <w:color w:val="000000"/>
          <w:sz w:val="22"/>
          <w:lang w:eastAsia="it-IT"/>
        </w:rPr>
        <w:t>d</w:t>
      </w:r>
      <w:r w:rsidRPr="00AF6D85">
        <w:rPr>
          <w:rFonts w:ascii="Garamond" w:hAnsi="Garamond" w:cs="Garamond"/>
          <w:color w:val="000000"/>
          <w:sz w:val="22"/>
          <w:lang w:eastAsia="it-IT"/>
        </w:rPr>
        <w:t xml:space="preserve"> il progetto</w:t>
      </w:r>
      <w:r>
        <w:rPr>
          <w:rFonts w:ascii="Garamond" w:hAnsi="Garamond" w:cs="Garamond"/>
          <w:color w:val="000000"/>
          <w:sz w:val="22"/>
          <w:lang w:eastAsia="it-IT"/>
        </w:rPr>
        <w:t xml:space="preserve"> </w:t>
      </w:r>
      <w:r w:rsidRPr="00AF6D85">
        <w:rPr>
          <w:rFonts w:ascii="Garamond" w:hAnsi="Garamond" w:cs="Garamond"/>
          <w:color w:val="000000"/>
          <w:sz w:val="22"/>
          <w:lang w:eastAsia="it-IT"/>
        </w:rPr>
        <w:t>format</w:t>
      </w:r>
      <w:r w:rsidRPr="00AF6D85">
        <w:rPr>
          <w:rFonts w:ascii="Garamond" w:hAnsi="Garamond" w:cs="Garamond"/>
          <w:color w:val="000000"/>
          <w:sz w:val="22"/>
          <w:lang w:eastAsia="it-IT"/>
        </w:rPr>
        <w:t>i</w:t>
      </w:r>
      <w:r w:rsidRPr="00AF6D85">
        <w:rPr>
          <w:rFonts w:ascii="Garamond" w:hAnsi="Garamond" w:cs="Garamond"/>
          <w:color w:val="000000"/>
          <w:sz w:val="22"/>
          <w:lang w:eastAsia="it-IT"/>
        </w:rPr>
        <w:t xml:space="preserve">vo entro il giorno </w:t>
      </w:r>
      <w:r w:rsidRPr="005554D1">
        <w:rPr>
          <w:rFonts w:ascii="Garamond" w:hAnsi="Garamond" w:cs="Garamond"/>
          <w:b/>
          <w:color w:val="000000"/>
          <w:sz w:val="22"/>
          <w:lang w:eastAsia="it-IT"/>
        </w:rPr>
        <w:t>12 ottobre 2015</w:t>
      </w:r>
      <w:r w:rsidRPr="00AF6D85">
        <w:rPr>
          <w:rFonts w:ascii="Garamond" w:hAnsi="Garamond" w:cs="Garamond"/>
          <w:color w:val="000000"/>
          <w:sz w:val="22"/>
          <w:lang w:eastAsia="it-IT"/>
        </w:rPr>
        <w:t xml:space="preserve"> esclusivamente all’indirizzo:</w:t>
      </w:r>
      <w:r w:rsidR="00B05B28">
        <w:rPr>
          <w:rFonts w:ascii="Garamond" w:hAnsi="Garamond" w:cs="Garamond"/>
          <w:color w:val="000000"/>
          <w:sz w:val="22"/>
          <w:lang w:eastAsia="it-IT"/>
        </w:rPr>
        <w:t xml:space="preserve"> </w:t>
      </w:r>
      <w:r>
        <w:rPr>
          <w:rFonts w:ascii="Garamond" w:hAnsi="Garamond" w:cs="Garamond"/>
          <w:color w:val="0000FF"/>
          <w:sz w:val="22"/>
          <w:lang w:eastAsia="it-IT"/>
        </w:rPr>
        <w:t>francamaria.vitocco</w:t>
      </w:r>
      <w:r w:rsidRPr="00AF6D85">
        <w:rPr>
          <w:rFonts w:ascii="Garamond" w:hAnsi="Garamond" w:cs="Garamond"/>
          <w:color w:val="0000FF"/>
          <w:sz w:val="22"/>
          <w:lang w:eastAsia="it-IT"/>
        </w:rPr>
        <w:t>@istruzione.it</w:t>
      </w:r>
    </w:p>
    <w:p w:rsidR="005554D1" w:rsidRDefault="005554D1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Default="0097056D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Le candidature</w:t>
      </w:r>
      <w:r w:rsidR="00AF6D85">
        <w:rPr>
          <w:rFonts w:ascii="Garamond" w:eastAsia="Times New Roman" w:hAnsi="Garamond"/>
          <w:sz w:val="22"/>
          <w:lang w:eastAsia="it-IT"/>
        </w:rPr>
        <w:t xml:space="preserve">, presentate secondo i criteri stabiliti </w:t>
      </w:r>
      <w:r w:rsidRPr="0097056D">
        <w:rPr>
          <w:rFonts w:ascii="Garamond" w:eastAsia="Times New Roman" w:hAnsi="Garamond"/>
          <w:sz w:val="22"/>
          <w:lang w:eastAsia="it-IT"/>
        </w:rPr>
        <w:t xml:space="preserve"> </w:t>
      </w:r>
      <w:r w:rsidR="00AF6D85">
        <w:rPr>
          <w:rFonts w:ascii="Garamond" w:eastAsia="Times New Roman" w:hAnsi="Garamond"/>
          <w:sz w:val="22"/>
          <w:lang w:eastAsia="it-IT"/>
        </w:rPr>
        <w:t>dalla Circolare del MIUR,</w:t>
      </w:r>
      <w:r w:rsidR="00AF6D85" w:rsidRPr="00AF6D85">
        <w:rPr>
          <w:rFonts w:ascii="Garamond" w:hAnsi="Garamond" w:cs="Garamond"/>
          <w:color w:val="000000"/>
          <w:sz w:val="22"/>
          <w:lang w:eastAsia="it-IT"/>
        </w:rPr>
        <w:t xml:space="preserve"> </w:t>
      </w:r>
      <w:proofErr w:type="spellStart"/>
      <w:r w:rsidR="00AF6D85">
        <w:rPr>
          <w:rFonts w:ascii="Garamond" w:hAnsi="Garamond" w:cs="Garamond"/>
          <w:color w:val="000000"/>
          <w:sz w:val="22"/>
          <w:lang w:eastAsia="it-IT"/>
        </w:rPr>
        <w:t>p</w:t>
      </w:r>
      <w:r w:rsidR="00AF6D85" w:rsidRPr="00AF6D85">
        <w:rPr>
          <w:rFonts w:ascii="Garamond" w:eastAsia="Times New Roman" w:hAnsi="Garamond"/>
          <w:sz w:val="22"/>
          <w:lang w:eastAsia="it-IT"/>
        </w:rPr>
        <w:t>rot</w:t>
      </w:r>
      <w:proofErr w:type="spellEnd"/>
      <w:r w:rsidR="00AF6D85" w:rsidRPr="00AF6D85">
        <w:rPr>
          <w:rFonts w:ascii="Garamond" w:eastAsia="Times New Roman" w:hAnsi="Garamond"/>
          <w:sz w:val="22"/>
          <w:lang w:eastAsia="it-IT"/>
        </w:rPr>
        <w:t>. n. 30516 del 21/09/2015</w:t>
      </w:r>
      <w:r w:rsidR="00AF6D85" w:rsidRPr="00AF6D85">
        <w:rPr>
          <w:rFonts w:ascii="Garamond" w:hAnsi="Garamond" w:cs="Garamond"/>
          <w:color w:val="000000"/>
          <w:sz w:val="22"/>
          <w:lang w:eastAsia="it-IT"/>
        </w:rPr>
        <w:t xml:space="preserve">, </w:t>
      </w:r>
      <w:r w:rsidRPr="0097056D">
        <w:rPr>
          <w:rFonts w:ascii="Garamond" w:eastAsia="Times New Roman" w:hAnsi="Garamond"/>
          <w:sz w:val="22"/>
          <w:lang w:eastAsia="it-IT"/>
        </w:rPr>
        <w:t>saranno valutate da apposit</w:t>
      </w:r>
      <w:r w:rsidR="00A30B75" w:rsidRPr="00AF6D85">
        <w:rPr>
          <w:rFonts w:ascii="Garamond" w:eastAsia="Times New Roman" w:hAnsi="Garamond"/>
          <w:sz w:val="22"/>
          <w:lang w:eastAsia="it-IT"/>
        </w:rPr>
        <w:t>a</w:t>
      </w:r>
      <w:r w:rsidRPr="0097056D">
        <w:rPr>
          <w:rFonts w:ascii="Garamond" w:eastAsia="Times New Roman" w:hAnsi="Garamond"/>
          <w:sz w:val="22"/>
          <w:lang w:eastAsia="it-IT"/>
        </w:rPr>
        <w:t xml:space="preserve"> commission</w:t>
      </w:r>
      <w:r w:rsidR="00A30B75" w:rsidRPr="00AF6D85">
        <w:rPr>
          <w:rFonts w:ascii="Garamond" w:eastAsia="Times New Roman" w:hAnsi="Garamond"/>
          <w:sz w:val="22"/>
          <w:lang w:eastAsia="it-IT"/>
        </w:rPr>
        <w:t>e</w:t>
      </w:r>
      <w:r w:rsidRPr="0097056D">
        <w:rPr>
          <w:rFonts w:ascii="Garamond" w:eastAsia="Times New Roman" w:hAnsi="Garamond"/>
          <w:sz w:val="22"/>
          <w:lang w:eastAsia="it-IT"/>
        </w:rPr>
        <w:t xml:space="preserve"> </w:t>
      </w:r>
      <w:r w:rsidR="00A30B75" w:rsidRPr="00AF6D85">
        <w:rPr>
          <w:rFonts w:ascii="Garamond" w:eastAsia="Times New Roman" w:hAnsi="Garamond"/>
          <w:sz w:val="22"/>
          <w:lang w:eastAsia="it-IT"/>
        </w:rPr>
        <w:t>nominata</w:t>
      </w:r>
      <w:r w:rsidRPr="0097056D">
        <w:rPr>
          <w:rFonts w:ascii="Garamond" w:eastAsia="Times New Roman" w:hAnsi="Garamond"/>
          <w:sz w:val="22"/>
          <w:lang w:eastAsia="it-IT"/>
        </w:rPr>
        <w:t xml:space="preserve"> da</w:t>
      </w:r>
      <w:r w:rsidR="00A30B75" w:rsidRPr="00AF6D85">
        <w:rPr>
          <w:rFonts w:ascii="Garamond" w:eastAsia="Times New Roman" w:hAnsi="Garamond"/>
          <w:sz w:val="22"/>
          <w:lang w:eastAsia="it-IT"/>
        </w:rPr>
        <w:t>l</w:t>
      </w:r>
      <w:r w:rsidRPr="0097056D">
        <w:rPr>
          <w:rFonts w:ascii="Garamond" w:eastAsia="Times New Roman" w:hAnsi="Garamond"/>
          <w:sz w:val="22"/>
          <w:lang w:eastAsia="it-IT"/>
        </w:rPr>
        <w:t xml:space="preserve"> Direttor</w:t>
      </w:r>
      <w:r w:rsidR="00A30B75" w:rsidRPr="00AF6D85">
        <w:rPr>
          <w:rFonts w:ascii="Garamond" w:eastAsia="Times New Roman" w:hAnsi="Garamond"/>
          <w:sz w:val="22"/>
          <w:lang w:eastAsia="it-IT"/>
        </w:rPr>
        <w:t>e</w:t>
      </w:r>
      <w:r w:rsidRPr="0097056D">
        <w:rPr>
          <w:rFonts w:ascii="Garamond" w:eastAsia="Times New Roman" w:hAnsi="Garamond"/>
          <w:sz w:val="22"/>
          <w:lang w:eastAsia="it-IT"/>
        </w:rPr>
        <w:t xml:space="preserve"> General</w:t>
      </w:r>
      <w:r w:rsidR="00A30B75" w:rsidRPr="00AF6D85">
        <w:rPr>
          <w:rFonts w:ascii="Garamond" w:eastAsia="Times New Roman" w:hAnsi="Garamond"/>
          <w:sz w:val="22"/>
          <w:lang w:eastAsia="it-IT"/>
        </w:rPr>
        <w:t xml:space="preserve">e </w:t>
      </w:r>
      <w:r w:rsidR="00AF6D85">
        <w:rPr>
          <w:rFonts w:ascii="Garamond" w:eastAsia="Times New Roman" w:hAnsi="Garamond"/>
          <w:sz w:val="22"/>
          <w:lang w:eastAsia="it-IT"/>
        </w:rPr>
        <w:t xml:space="preserve">e </w:t>
      </w:r>
      <w:r w:rsidR="00A30B75" w:rsidRPr="00AF6D85">
        <w:rPr>
          <w:rFonts w:ascii="Garamond" w:eastAsia="Times New Roman" w:hAnsi="Garamond"/>
          <w:sz w:val="22"/>
          <w:lang w:eastAsia="it-IT"/>
        </w:rPr>
        <w:t>comp</w:t>
      </w:r>
      <w:r w:rsidR="00A30B75" w:rsidRPr="00AF6D85">
        <w:rPr>
          <w:rFonts w:ascii="Garamond" w:eastAsia="Times New Roman" w:hAnsi="Garamond"/>
          <w:sz w:val="22"/>
          <w:lang w:eastAsia="it-IT"/>
        </w:rPr>
        <w:t>o</w:t>
      </w:r>
      <w:r w:rsidR="00A30B75" w:rsidRPr="00AF6D85">
        <w:rPr>
          <w:rFonts w:ascii="Garamond" w:eastAsia="Times New Roman" w:hAnsi="Garamond"/>
          <w:sz w:val="22"/>
          <w:lang w:eastAsia="it-IT"/>
        </w:rPr>
        <w:t>sta</w:t>
      </w:r>
      <w:r w:rsidRPr="0097056D">
        <w:rPr>
          <w:rFonts w:ascii="Garamond" w:eastAsia="Times New Roman" w:hAnsi="Garamond"/>
          <w:sz w:val="22"/>
          <w:lang w:eastAsia="it-IT"/>
        </w:rPr>
        <w:t xml:space="preserve"> da personale dipendente in servizio presso </w:t>
      </w:r>
      <w:r w:rsidR="00A30B75" w:rsidRPr="00AF6D85">
        <w:rPr>
          <w:rFonts w:ascii="Garamond" w:eastAsia="Times New Roman" w:hAnsi="Garamond"/>
          <w:sz w:val="22"/>
          <w:lang w:eastAsia="it-IT"/>
        </w:rPr>
        <w:t>l’USR</w:t>
      </w:r>
      <w:r w:rsidRPr="0097056D">
        <w:rPr>
          <w:rFonts w:ascii="Garamond" w:eastAsia="Times New Roman" w:hAnsi="Garamond"/>
          <w:sz w:val="22"/>
          <w:lang w:eastAsia="it-IT"/>
        </w:rPr>
        <w:t>, dotato di specifica professionalità nelle materie oggetto dei progett</w:t>
      </w:r>
      <w:r w:rsidR="00A30B75" w:rsidRPr="00AF6D85">
        <w:rPr>
          <w:rFonts w:ascii="Garamond" w:eastAsia="Times New Roman" w:hAnsi="Garamond"/>
          <w:sz w:val="22"/>
          <w:lang w:eastAsia="it-IT"/>
        </w:rPr>
        <w:t xml:space="preserve">i formativi. </w:t>
      </w:r>
    </w:p>
    <w:p w:rsidR="00BA2A8F" w:rsidRDefault="00BA2A8F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</w:p>
    <w:p w:rsidR="0097056D" w:rsidRPr="0097056D" w:rsidRDefault="0097056D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La valutazione prevede un punteggio massimo di 100 punti nel rispetto dei seguenti criteri:</w:t>
      </w:r>
    </w:p>
    <w:p w:rsidR="0097056D" w:rsidRPr="0097056D" w:rsidRDefault="0097056D" w:rsidP="005554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adeguatezza della proposta alle specifiche del progetto formativo (massimo 40 punti);</w:t>
      </w:r>
    </w:p>
    <w:p w:rsidR="0097056D" w:rsidRPr="0097056D" w:rsidRDefault="0097056D" w:rsidP="005554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progetti formativi in favore di personale scolastico precedentemente portati a valido compime</w:t>
      </w:r>
      <w:r w:rsidRPr="0097056D">
        <w:rPr>
          <w:rFonts w:ascii="Garamond" w:eastAsia="Times New Roman" w:hAnsi="Garamond"/>
          <w:sz w:val="22"/>
          <w:lang w:eastAsia="it-IT"/>
        </w:rPr>
        <w:t>n</w:t>
      </w:r>
      <w:r w:rsidRPr="0097056D">
        <w:rPr>
          <w:rFonts w:ascii="Garamond" w:eastAsia="Times New Roman" w:hAnsi="Garamond"/>
          <w:sz w:val="22"/>
          <w:lang w:eastAsia="it-IT"/>
        </w:rPr>
        <w:t xml:space="preserve">to (massimo 30 punti); </w:t>
      </w:r>
    </w:p>
    <w:p w:rsidR="0097056D" w:rsidRPr="0097056D" w:rsidRDefault="0097056D" w:rsidP="005554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qualità, innovatività e fruibilità del progetto, delle attività e delle metodologie proposte che le istituzioni o reti si impegnano a realizzare nell’ambito del progetto, nonché dei materiali eve</w:t>
      </w:r>
      <w:r w:rsidRPr="0097056D">
        <w:rPr>
          <w:rFonts w:ascii="Garamond" w:eastAsia="Times New Roman" w:hAnsi="Garamond"/>
          <w:sz w:val="22"/>
          <w:lang w:eastAsia="it-IT"/>
        </w:rPr>
        <w:t>n</w:t>
      </w:r>
      <w:r w:rsidRPr="0097056D">
        <w:rPr>
          <w:rFonts w:ascii="Garamond" w:eastAsia="Times New Roman" w:hAnsi="Garamond"/>
          <w:sz w:val="22"/>
          <w:lang w:eastAsia="it-IT"/>
        </w:rPr>
        <w:t>tualmente prodotti che rimangono di proprietà dell’Amministrazione (massimo 30 punti).</w:t>
      </w:r>
    </w:p>
    <w:p w:rsidR="005554D1" w:rsidRDefault="005554D1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97056D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pacing w:val="-2"/>
          <w:sz w:val="22"/>
          <w:lang w:eastAsia="it-IT"/>
        </w:rPr>
        <w:t>La disponibilità, senza nuovi o maggiori oneri per le finanze pubbliche, di aule corsi debitamente a</w:t>
      </w:r>
      <w:r w:rsidRPr="0097056D">
        <w:rPr>
          <w:rFonts w:ascii="Garamond" w:eastAsia="Times New Roman" w:hAnsi="Garamond"/>
          <w:spacing w:val="-2"/>
          <w:sz w:val="22"/>
          <w:lang w:eastAsia="it-IT"/>
        </w:rPr>
        <w:t>t</w:t>
      </w:r>
      <w:r w:rsidRPr="0097056D">
        <w:rPr>
          <w:rFonts w:ascii="Garamond" w:eastAsia="Times New Roman" w:hAnsi="Garamond"/>
          <w:spacing w:val="-2"/>
          <w:sz w:val="22"/>
          <w:lang w:eastAsia="it-IT"/>
        </w:rPr>
        <w:t>trezzate costituisce requisito necessario per l’ammissibilità delle candidature delle istituzioni scolastiche</w:t>
      </w:r>
      <w:r w:rsidRPr="0097056D">
        <w:rPr>
          <w:rFonts w:ascii="Garamond" w:eastAsia="Times New Roman" w:hAnsi="Garamond"/>
          <w:sz w:val="22"/>
          <w:lang w:eastAsia="it-IT"/>
        </w:rPr>
        <w:t xml:space="preserve">. </w:t>
      </w:r>
    </w:p>
    <w:p w:rsidR="0097056D" w:rsidRPr="0097056D" w:rsidRDefault="0097056D" w:rsidP="005554D1">
      <w:pPr>
        <w:spacing w:line="280" w:lineRule="exact"/>
        <w:ind w:right="-79"/>
        <w:jc w:val="both"/>
        <w:rPr>
          <w:rFonts w:ascii="Garamond" w:eastAsia="Times New Roman" w:hAnsi="Garamond"/>
          <w:sz w:val="22"/>
          <w:szCs w:val="22"/>
          <w:lang w:eastAsia="it-IT"/>
        </w:rPr>
      </w:pPr>
      <w:r w:rsidRPr="0097056D">
        <w:rPr>
          <w:rFonts w:ascii="Garamond" w:eastAsia="Times New Roman" w:hAnsi="Garamond"/>
          <w:sz w:val="22"/>
          <w:szCs w:val="22"/>
          <w:lang w:eastAsia="it-IT"/>
        </w:rPr>
        <w:t>I</w:t>
      </w:r>
      <w:r w:rsidR="00BA2A8F" w:rsidRPr="00BA2A8F">
        <w:rPr>
          <w:rFonts w:ascii="Garamond" w:eastAsia="Times New Roman" w:hAnsi="Garamond"/>
          <w:sz w:val="22"/>
          <w:szCs w:val="22"/>
          <w:lang w:eastAsia="it-IT"/>
        </w:rPr>
        <w:t xml:space="preserve">l </w:t>
      </w:r>
      <w:r w:rsidRPr="0097056D">
        <w:rPr>
          <w:rFonts w:ascii="Garamond" w:eastAsia="Times New Roman" w:hAnsi="Garamond"/>
          <w:sz w:val="22"/>
          <w:szCs w:val="22"/>
          <w:lang w:eastAsia="it-IT"/>
        </w:rPr>
        <w:t>finanziament</w:t>
      </w:r>
      <w:r w:rsidR="00BA2A8F" w:rsidRPr="00BA2A8F">
        <w:rPr>
          <w:rFonts w:ascii="Garamond" w:eastAsia="Times New Roman" w:hAnsi="Garamond"/>
          <w:sz w:val="22"/>
          <w:szCs w:val="22"/>
          <w:lang w:eastAsia="it-IT"/>
        </w:rPr>
        <w:t xml:space="preserve">o di € 4.400,00 come previsto dalla nota del MIUR </w:t>
      </w:r>
      <w:proofErr w:type="spellStart"/>
      <w:r w:rsidR="00BA2A8F" w:rsidRPr="00BA2A8F">
        <w:rPr>
          <w:rFonts w:ascii="Garamond" w:eastAsia="Times New Roman" w:hAnsi="Garamond"/>
          <w:sz w:val="22"/>
          <w:szCs w:val="22"/>
          <w:lang w:eastAsia="it-IT"/>
        </w:rPr>
        <w:t>p</w:t>
      </w:r>
      <w:r w:rsidR="00BA2A8F" w:rsidRPr="00BA2A8F">
        <w:rPr>
          <w:rFonts w:ascii="Garamond" w:hAnsi="Garamond" w:cs="BookAntiqua-OneByteIdentityH"/>
          <w:sz w:val="22"/>
          <w:szCs w:val="22"/>
          <w:lang w:eastAsia="it-IT"/>
        </w:rPr>
        <w:t>rot</w:t>
      </w:r>
      <w:proofErr w:type="spellEnd"/>
      <w:r w:rsidR="00BA2A8F" w:rsidRPr="00BA2A8F">
        <w:rPr>
          <w:rFonts w:ascii="Garamond" w:hAnsi="Garamond" w:cs="BookAntiqua-OneByteIdentityH"/>
          <w:sz w:val="22"/>
          <w:szCs w:val="22"/>
          <w:lang w:eastAsia="it-IT"/>
        </w:rPr>
        <w:t>. n.</w:t>
      </w:r>
      <w:r w:rsidR="00BA2A8F" w:rsidRPr="005554D1">
        <w:rPr>
          <w:rFonts w:ascii="Garamond" w:hAnsi="Garamond" w:cs="BookAntiqua,Bold-OneByteIdentit"/>
          <w:bCs/>
          <w:sz w:val="22"/>
          <w:szCs w:val="22"/>
          <w:lang w:eastAsia="it-IT"/>
        </w:rPr>
        <w:t>863 del</w:t>
      </w:r>
      <w:r w:rsidR="00BA2A8F" w:rsidRPr="00BA2A8F">
        <w:rPr>
          <w:rFonts w:ascii="Garamond" w:hAnsi="Garamond" w:cs="BookAntiqua,Bold-OneByteIdentit"/>
          <w:b/>
          <w:bCs/>
          <w:sz w:val="22"/>
          <w:szCs w:val="22"/>
          <w:lang w:eastAsia="it-IT"/>
        </w:rPr>
        <w:t xml:space="preserve"> </w:t>
      </w:r>
      <w:r w:rsidR="00BA2A8F" w:rsidRPr="00BA2A8F">
        <w:rPr>
          <w:rFonts w:ascii="Garamond" w:hAnsi="Garamond" w:cs="BookAntiqua-OneByteIdentityH"/>
          <w:sz w:val="22"/>
          <w:szCs w:val="22"/>
          <w:lang w:eastAsia="it-IT"/>
        </w:rPr>
        <w:t>5</w:t>
      </w:r>
      <w:r w:rsidR="005554D1">
        <w:rPr>
          <w:rFonts w:ascii="Garamond" w:hAnsi="Garamond" w:cs="BookAntiqua-OneByteIdentityH"/>
          <w:sz w:val="22"/>
          <w:szCs w:val="22"/>
          <w:lang w:eastAsia="it-IT"/>
        </w:rPr>
        <w:t xml:space="preserve"> agosto </w:t>
      </w:r>
      <w:r w:rsidR="00BA2A8F" w:rsidRPr="00BA2A8F">
        <w:rPr>
          <w:rFonts w:ascii="Garamond" w:hAnsi="Garamond" w:cs="BookAntiqua-OneByteIdentityH"/>
          <w:sz w:val="22"/>
          <w:szCs w:val="22"/>
          <w:lang w:eastAsia="it-IT"/>
        </w:rPr>
        <w:t>2015</w:t>
      </w:r>
      <w:r w:rsidRPr="0097056D">
        <w:rPr>
          <w:rFonts w:ascii="Garamond" w:eastAsia="Times New Roman" w:hAnsi="Garamond"/>
          <w:sz w:val="22"/>
          <w:szCs w:val="22"/>
          <w:lang w:eastAsia="it-IT"/>
        </w:rPr>
        <w:t xml:space="preserve"> sa</w:t>
      </w:r>
      <w:r w:rsidR="00BA2A8F">
        <w:rPr>
          <w:rFonts w:ascii="Garamond" w:eastAsia="Times New Roman" w:hAnsi="Garamond"/>
          <w:sz w:val="22"/>
          <w:szCs w:val="22"/>
          <w:lang w:eastAsia="it-IT"/>
        </w:rPr>
        <w:t>rà</w:t>
      </w:r>
      <w:r w:rsidRPr="0097056D">
        <w:rPr>
          <w:rFonts w:ascii="Garamond" w:eastAsia="Times New Roman" w:hAnsi="Garamond"/>
          <w:sz w:val="22"/>
          <w:szCs w:val="22"/>
          <w:lang w:eastAsia="it-IT"/>
        </w:rPr>
        <w:t xml:space="preserve"> assegna</w:t>
      </w:r>
      <w:r w:rsidR="00BA2A8F">
        <w:rPr>
          <w:rFonts w:ascii="Garamond" w:eastAsia="Times New Roman" w:hAnsi="Garamond"/>
          <w:sz w:val="22"/>
          <w:szCs w:val="22"/>
          <w:lang w:eastAsia="it-IT"/>
        </w:rPr>
        <w:t>to</w:t>
      </w:r>
      <w:r w:rsidRPr="0097056D">
        <w:rPr>
          <w:rFonts w:ascii="Garamond" w:eastAsia="Times New Roman" w:hAnsi="Garamond"/>
          <w:sz w:val="22"/>
          <w:szCs w:val="22"/>
          <w:lang w:eastAsia="it-IT"/>
        </w:rPr>
        <w:t xml:space="preserve"> all’ istituzione scolastica individuata.</w:t>
      </w:r>
    </w:p>
    <w:p w:rsidR="00BA2A8F" w:rsidRDefault="00BA2A8F" w:rsidP="005554D1">
      <w:pPr>
        <w:tabs>
          <w:tab w:val="left" w:pos="709"/>
        </w:tabs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97056D" w:rsidRDefault="00AF6D85" w:rsidP="005554D1">
      <w:pPr>
        <w:tabs>
          <w:tab w:val="left" w:pos="709"/>
        </w:tabs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lastRenderedPageBreak/>
        <w:t>L’istituzione scolastica selezionata ha il compito di:</w:t>
      </w:r>
    </w:p>
    <w:p w:rsidR="00AF6D85" w:rsidRPr="0097056D" w:rsidRDefault="00AF6D85" w:rsidP="005554D1">
      <w:pPr>
        <w:numPr>
          <w:ilvl w:val="0"/>
          <w:numId w:val="17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97056D">
        <w:rPr>
          <w:rFonts w:ascii="Garamond" w:eastAsia="MS Mincho" w:hAnsi="Garamond"/>
          <w:sz w:val="22"/>
          <w:lang w:eastAsia="it-IT"/>
        </w:rPr>
        <w:t>organizzare i corsi di formazione e garantirne la loro realizzazione;</w:t>
      </w:r>
    </w:p>
    <w:p w:rsidR="00AF6D85" w:rsidRPr="0097056D" w:rsidRDefault="00AF6D85" w:rsidP="005554D1">
      <w:pPr>
        <w:numPr>
          <w:ilvl w:val="0"/>
          <w:numId w:val="17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97056D">
        <w:rPr>
          <w:rFonts w:ascii="Garamond" w:eastAsia="MS Mincho" w:hAnsi="Garamond"/>
          <w:sz w:val="22"/>
          <w:lang w:eastAsia="it-IT"/>
        </w:rPr>
        <w:t>selezionare, attraverso avviso pubblico, i soggetti erogatori dei corsi di cui al punto  4, entro il 30 ottobre 2015;</w:t>
      </w:r>
    </w:p>
    <w:p w:rsidR="00AF6D85" w:rsidRPr="0097056D" w:rsidRDefault="00AF6D85" w:rsidP="005554D1">
      <w:pPr>
        <w:numPr>
          <w:ilvl w:val="0"/>
          <w:numId w:val="17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97056D">
        <w:rPr>
          <w:rFonts w:ascii="Garamond" w:eastAsia="MS Mincho" w:hAnsi="Garamond"/>
          <w:sz w:val="22"/>
          <w:lang w:eastAsia="it-IT"/>
        </w:rPr>
        <w:t xml:space="preserve">collaborare con </w:t>
      </w:r>
      <w:r w:rsidR="00585847">
        <w:rPr>
          <w:rFonts w:ascii="Garamond" w:eastAsia="MS Mincho" w:hAnsi="Garamond"/>
          <w:sz w:val="22"/>
          <w:lang w:eastAsia="it-IT"/>
        </w:rPr>
        <w:t>l’</w:t>
      </w:r>
      <w:r w:rsidRPr="0097056D">
        <w:rPr>
          <w:rFonts w:ascii="Garamond" w:eastAsia="MS Mincho" w:hAnsi="Garamond"/>
          <w:sz w:val="22"/>
          <w:lang w:eastAsia="it-IT"/>
        </w:rPr>
        <w:t>USR per garantire il rispetto della uniformità, della qualità  e della temp</w:t>
      </w:r>
      <w:r w:rsidRPr="0097056D">
        <w:rPr>
          <w:rFonts w:ascii="Garamond" w:eastAsia="MS Mincho" w:hAnsi="Garamond"/>
          <w:sz w:val="22"/>
          <w:lang w:eastAsia="it-IT"/>
        </w:rPr>
        <w:t>i</w:t>
      </w:r>
      <w:r w:rsidRPr="0097056D">
        <w:rPr>
          <w:rFonts w:ascii="Garamond" w:eastAsia="MS Mincho" w:hAnsi="Garamond"/>
          <w:sz w:val="22"/>
          <w:lang w:eastAsia="it-IT"/>
        </w:rPr>
        <w:t>stica degli interventi formativi;</w:t>
      </w:r>
    </w:p>
    <w:p w:rsidR="00AF6D85" w:rsidRPr="0097056D" w:rsidRDefault="00AF6D85" w:rsidP="005554D1">
      <w:pPr>
        <w:numPr>
          <w:ilvl w:val="0"/>
          <w:numId w:val="17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97056D">
        <w:rPr>
          <w:rFonts w:ascii="Garamond" w:eastAsia="MS Mincho" w:hAnsi="Garamond"/>
          <w:sz w:val="22"/>
          <w:lang w:eastAsia="it-IT"/>
        </w:rPr>
        <w:t>rendicontare le attività formative realizzate secondo quanto previsto dall’art.38 del D.M.435/2015.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97056D" w:rsidRPr="0097056D" w:rsidRDefault="0097056D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  <w:r w:rsidRPr="00BA2A8F">
        <w:rPr>
          <w:rFonts w:ascii="Garamond" w:eastAsia="Times New Roman" w:hAnsi="Garamond"/>
          <w:b/>
          <w:sz w:val="22"/>
          <w:lang w:eastAsia="it-IT"/>
        </w:rPr>
        <w:t>D</w:t>
      </w:r>
      <w:r w:rsidRPr="0097056D">
        <w:rPr>
          <w:rFonts w:ascii="Garamond" w:eastAsia="Times New Roman" w:hAnsi="Garamond"/>
          <w:b/>
          <w:sz w:val="22"/>
          <w:lang w:eastAsia="it-IT"/>
        </w:rPr>
        <w:t>estinatari - criteri di scelta</w:t>
      </w:r>
    </w:p>
    <w:p w:rsidR="0097056D" w:rsidRPr="0097056D" w:rsidRDefault="0097056D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  <w:r w:rsidRPr="0097056D">
        <w:rPr>
          <w:rFonts w:ascii="Garamond" w:eastAsia="Times New Roman" w:hAnsi="Garamond"/>
          <w:sz w:val="22"/>
          <w:lang w:eastAsia="it-IT"/>
        </w:rPr>
        <w:t>In via preliminare è destinatario del percorso formativo il personale ATA ancora non formato, a</w:t>
      </w:r>
      <w:r w:rsidRPr="0097056D">
        <w:rPr>
          <w:rFonts w:ascii="Garamond" w:eastAsia="Times New Roman" w:hAnsi="Garamond"/>
          <w:sz w:val="22"/>
          <w:lang w:eastAsia="it-IT"/>
        </w:rPr>
        <w:t>p</w:t>
      </w:r>
      <w:r w:rsidRPr="0097056D">
        <w:rPr>
          <w:rFonts w:ascii="Garamond" w:eastAsia="Times New Roman" w:hAnsi="Garamond"/>
          <w:sz w:val="22"/>
          <w:lang w:eastAsia="it-IT"/>
        </w:rPr>
        <w:t xml:space="preserve">partenente ai profili professionali di Area A e di Area B, e già inserito nelle graduatorie provinciali relative all’attribuzione delle posizioni economiche.  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 xml:space="preserve">Soggetti erogatori dei corsi </w:t>
      </w:r>
    </w:p>
    <w:p w:rsidR="00AF6D85" w:rsidRPr="00AF6D85" w:rsidRDefault="00AF6D85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Le Istituzioni scolastiche si avvalgono, per l’erogazione dei corsi di formazione per il personale ATA, di formatori/facilitatori ed esperti con il compito di accompagnare il corsista nell’acquisizione di nuove competenze. I formatori possono essere utilizzati sia per la fase di incontri formativi in pr</w:t>
      </w:r>
      <w:r w:rsidRPr="00AF6D85">
        <w:rPr>
          <w:rFonts w:ascii="Garamond" w:eastAsia="Times New Roman" w:hAnsi="Garamond"/>
          <w:sz w:val="22"/>
          <w:lang w:eastAsia="it-IT"/>
        </w:rPr>
        <w:t>e</w:t>
      </w:r>
      <w:r w:rsidRPr="00AF6D85">
        <w:rPr>
          <w:rFonts w:ascii="Garamond" w:eastAsia="Times New Roman" w:hAnsi="Garamond"/>
          <w:sz w:val="22"/>
          <w:lang w:eastAsia="it-IT"/>
        </w:rPr>
        <w:t xml:space="preserve">senza sia per i laboratori formativi dedicati e  sono individuati attraverso avviso pubblico, tenendo presente  i seguenti requisiti ritenuti essenziali: </w:t>
      </w:r>
    </w:p>
    <w:p w:rsidR="00AF6D85" w:rsidRPr="00AF6D85" w:rsidRDefault="00AF6D85" w:rsidP="005554D1">
      <w:pPr>
        <w:numPr>
          <w:ilvl w:val="0"/>
          <w:numId w:val="19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competenze informatiche di base;</w:t>
      </w:r>
    </w:p>
    <w:p w:rsidR="00AF6D85" w:rsidRPr="00AF6D85" w:rsidRDefault="00AF6D85" w:rsidP="005554D1">
      <w:pPr>
        <w:numPr>
          <w:ilvl w:val="0"/>
          <w:numId w:val="19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conoscenze relative al piano di formazione connesso alle tipologie professionali interessate;</w:t>
      </w:r>
    </w:p>
    <w:p w:rsidR="00AF6D85" w:rsidRPr="00AF6D85" w:rsidRDefault="00AF6D85" w:rsidP="005554D1">
      <w:pPr>
        <w:numPr>
          <w:ilvl w:val="0"/>
          <w:numId w:val="19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abilità relazionali e di gestione dei gruppi.</w:t>
      </w:r>
    </w:p>
    <w:p w:rsidR="00AF6D85" w:rsidRPr="00AF6D85" w:rsidRDefault="00AF6D85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 xml:space="preserve">Tipologie  e argomenti dei corsi </w:t>
      </w:r>
    </w:p>
    <w:p w:rsidR="00AF6D85" w:rsidRPr="00AF6D85" w:rsidRDefault="00AF6D85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Ogni corso di formazione è suddiviso in tre fasi:</w:t>
      </w:r>
    </w:p>
    <w:p w:rsidR="00AF6D85" w:rsidRPr="00AF6D85" w:rsidRDefault="00AF6D85" w:rsidP="005554D1">
      <w:pPr>
        <w:numPr>
          <w:ilvl w:val="0"/>
          <w:numId w:val="20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incontri di formazione in presenza;</w:t>
      </w:r>
    </w:p>
    <w:p w:rsidR="00AF6D85" w:rsidRPr="00AF6D85" w:rsidRDefault="00AF6D85" w:rsidP="005554D1">
      <w:pPr>
        <w:numPr>
          <w:ilvl w:val="0"/>
          <w:numId w:val="20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laboratori formativi dedicati;</w:t>
      </w:r>
    </w:p>
    <w:p w:rsidR="00AF6D85" w:rsidRPr="00AF6D85" w:rsidRDefault="00AF6D85" w:rsidP="005554D1">
      <w:pPr>
        <w:numPr>
          <w:ilvl w:val="0"/>
          <w:numId w:val="20"/>
        </w:numPr>
        <w:spacing w:line="280" w:lineRule="exact"/>
        <w:ind w:right="-82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redazione di un elaborato finale.</w:t>
      </w:r>
    </w:p>
    <w:p w:rsidR="00AF6D85" w:rsidRPr="00AF6D85" w:rsidRDefault="00AF6D85" w:rsidP="005554D1">
      <w:pPr>
        <w:spacing w:line="280" w:lineRule="exact"/>
        <w:ind w:right="-82" w:firstLine="360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Nella tabella seguente sono illustrate  le diverse tipologie di corsi che è possibile realizzare nel rispe</w:t>
      </w:r>
      <w:r w:rsidRPr="00AF6D85">
        <w:rPr>
          <w:rFonts w:ascii="Garamond" w:eastAsia="Times New Roman" w:hAnsi="Garamond"/>
          <w:sz w:val="22"/>
          <w:lang w:eastAsia="it-IT"/>
        </w:rPr>
        <w:t>t</w:t>
      </w:r>
      <w:r w:rsidRPr="00AF6D85">
        <w:rPr>
          <w:rFonts w:ascii="Garamond" w:eastAsia="Times New Roman" w:hAnsi="Garamond"/>
          <w:sz w:val="22"/>
          <w:lang w:eastAsia="it-IT"/>
        </w:rPr>
        <w:t>to delle propedeuticità previste, la relativa area professionale del personale e la durata dei corsi.</w:t>
      </w:r>
    </w:p>
    <w:p w:rsidR="00AF6D85" w:rsidRPr="00AF6D85" w:rsidRDefault="00AF6D85" w:rsidP="005554D1">
      <w:pPr>
        <w:spacing w:line="280" w:lineRule="exact"/>
        <w:ind w:right="-82"/>
        <w:jc w:val="both"/>
        <w:rPr>
          <w:rFonts w:ascii="Garamond" w:eastAsia="Times New Roman" w:hAnsi="Garamond"/>
          <w:sz w:val="22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1"/>
        <w:gridCol w:w="1443"/>
        <w:gridCol w:w="1293"/>
        <w:gridCol w:w="1286"/>
        <w:gridCol w:w="1184"/>
      </w:tblGrid>
      <w:tr w:rsidR="00BA2A8F" w:rsidRPr="00134C21" w:rsidTr="00134C21">
        <w:tc>
          <w:tcPr>
            <w:tcW w:w="1985" w:type="dxa"/>
            <w:vMerge w:val="restart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Tipo corso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BA2A8F" w:rsidRPr="00134C21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Area</w:t>
            </w:r>
          </w:p>
          <w:p w:rsidR="00BA2A8F" w:rsidRPr="00134C21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professionale del</w:t>
            </w:r>
          </w:p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personale</w:t>
            </w:r>
          </w:p>
        </w:tc>
        <w:tc>
          <w:tcPr>
            <w:tcW w:w="5206" w:type="dxa"/>
            <w:gridSpan w:val="4"/>
            <w:shd w:val="clear" w:color="auto" w:fill="auto"/>
          </w:tcPr>
          <w:p w:rsidR="00AF6D85" w:rsidRPr="00134C21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Durata dei corsi (in N. di ore)</w:t>
            </w:r>
          </w:p>
          <w:p w:rsidR="00BA2A8F" w:rsidRPr="00AF6D85" w:rsidRDefault="00BA2A8F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</w:tr>
      <w:tr w:rsidR="00134C21" w:rsidRPr="00134C21" w:rsidTr="00134C21">
        <w:trPr>
          <w:trHeight w:val="881"/>
        </w:trPr>
        <w:tc>
          <w:tcPr>
            <w:tcW w:w="1985" w:type="dxa"/>
            <w:vMerge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1.Incontri formativi in presenza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2.Laboratori formativi dedicati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3.Redazione di un elab</w:t>
            </w: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o</w:t>
            </w: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rato finale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TOTALE</w:t>
            </w:r>
          </w:p>
        </w:tc>
      </w:tr>
      <w:tr w:rsidR="00134C21" w:rsidRPr="00134C21" w:rsidTr="00134C21">
        <w:tc>
          <w:tcPr>
            <w:tcW w:w="1985" w:type="dxa"/>
            <w:shd w:val="clear" w:color="auto" w:fill="auto"/>
          </w:tcPr>
          <w:p w:rsidR="00AF6D85" w:rsidRPr="00134C21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Qualificazione</w:t>
            </w:r>
          </w:p>
          <w:p w:rsidR="00BA2A8F" w:rsidRPr="00AF6D85" w:rsidRDefault="00BA2A8F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1421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24</w:t>
            </w:r>
          </w:p>
        </w:tc>
      </w:tr>
      <w:tr w:rsidR="00134C21" w:rsidRPr="00134C21" w:rsidTr="00134C21">
        <w:tc>
          <w:tcPr>
            <w:tcW w:w="1985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Qualificazione avanzata – secondo  segmento</w:t>
            </w:r>
          </w:p>
        </w:tc>
        <w:tc>
          <w:tcPr>
            <w:tcW w:w="1421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24</w:t>
            </w:r>
          </w:p>
        </w:tc>
      </w:tr>
      <w:tr w:rsidR="00134C21" w:rsidRPr="00134C21" w:rsidTr="00134C21">
        <w:tc>
          <w:tcPr>
            <w:tcW w:w="1985" w:type="dxa"/>
            <w:shd w:val="clear" w:color="auto" w:fill="auto"/>
          </w:tcPr>
          <w:p w:rsidR="00AF6D85" w:rsidRPr="00134C21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lastRenderedPageBreak/>
              <w:t>Qualificazione</w:t>
            </w:r>
          </w:p>
          <w:p w:rsidR="00BA2A8F" w:rsidRPr="00AF6D85" w:rsidRDefault="00BA2A8F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1421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B</w:t>
            </w: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14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36</w:t>
            </w:r>
          </w:p>
        </w:tc>
      </w:tr>
      <w:tr w:rsidR="00134C21" w:rsidRPr="00134C21" w:rsidTr="00134C21">
        <w:tc>
          <w:tcPr>
            <w:tcW w:w="1985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Qualificazione avanzata – secondo  segmento</w:t>
            </w:r>
          </w:p>
        </w:tc>
        <w:tc>
          <w:tcPr>
            <w:tcW w:w="1421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B</w:t>
            </w: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24</w:t>
            </w:r>
          </w:p>
        </w:tc>
      </w:tr>
      <w:tr w:rsidR="00134C21" w:rsidRPr="00134C21" w:rsidTr="00134C21">
        <w:tc>
          <w:tcPr>
            <w:tcW w:w="1985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Qualificazione avanzata – terzo  segmento</w:t>
            </w:r>
          </w:p>
        </w:tc>
        <w:tc>
          <w:tcPr>
            <w:tcW w:w="1421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B</w:t>
            </w:r>
          </w:p>
        </w:tc>
        <w:tc>
          <w:tcPr>
            <w:tcW w:w="144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AF6D85" w:rsidRPr="00AF6D85" w:rsidRDefault="00AF6D85" w:rsidP="00134C21">
            <w:pPr>
              <w:spacing w:line="280" w:lineRule="exact"/>
              <w:jc w:val="center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24</w:t>
            </w:r>
          </w:p>
        </w:tc>
      </w:tr>
    </w:tbl>
    <w:p w:rsidR="00585847" w:rsidRDefault="00585847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I temi su cui articolare i corsi di formazione tengono conto della specificità di ogni profilo profe</w:t>
      </w:r>
      <w:r w:rsidRPr="00AF6D85">
        <w:rPr>
          <w:rFonts w:ascii="Garamond" w:eastAsia="Times New Roman" w:hAnsi="Garamond"/>
          <w:sz w:val="22"/>
          <w:lang w:eastAsia="it-IT"/>
        </w:rPr>
        <w:t>s</w:t>
      </w:r>
      <w:r w:rsidRPr="00AF6D85">
        <w:rPr>
          <w:rFonts w:ascii="Garamond" w:eastAsia="Times New Roman" w:hAnsi="Garamond"/>
          <w:sz w:val="22"/>
          <w:lang w:eastAsia="it-IT"/>
        </w:rPr>
        <w:t>sionale, anche in relazione alle innovazioni normative intervenute nel sistema nazionale di istruzi</w:t>
      </w:r>
      <w:r w:rsidRPr="00AF6D85">
        <w:rPr>
          <w:rFonts w:ascii="Garamond" w:eastAsia="Times New Roman" w:hAnsi="Garamond"/>
          <w:sz w:val="22"/>
          <w:lang w:eastAsia="it-IT"/>
        </w:rPr>
        <w:t>o</w:t>
      </w:r>
      <w:r w:rsidRPr="00AF6D85">
        <w:rPr>
          <w:rFonts w:ascii="Garamond" w:eastAsia="Times New Roman" w:hAnsi="Garamond"/>
          <w:sz w:val="22"/>
          <w:lang w:eastAsia="it-IT"/>
        </w:rPr>
        <w:t>ne e formazione.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>Gli argomenti dei corsi per l’area A devono riguardare</w:t>
      </w:r>
      <w:r w:rsidRPr="00AF6D85">
        <w:rPr>
          <w:rFonts w:ascii="Garamond" w:eastAsia="Times New Roman" w:hAnsi="Garamond"/>
          <w:sz w:val="22"/>
          <w:lang w:eastAsia="it-IT"/>
        </w:rPr>
        <w:t>: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gli obiettivi, gli strumenti e le funzioni dell’autonomia scolastica,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l’accoglienza e la vigilanza, 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l’assistenza agli alunni con disabilità,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partecipazione alla gestione dell’emergenza e del primo soccorso.</w:t>
      </w:r>
    </w:p>
    <w:p w:rsidR="00BA2A8F" w:rsidRDefault="00BA2A8F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</w:p>
    <w:p w:rsidR="00BA2A8F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>Gli argomenti dei corsi per l’area B (profilo amministrativo) riguardano</w:t>
      </w:r>
      <w:r w:rsidRPr="00AF6D85">
        <w:rPr>
          <w:rFonts w:ascii="Garamond" w:eastAsia="Times New Roman" w:hAnsi="Garamond"/>
          <w:sz w:val="22"/>
          <w:lang w:eastAsia="it-IT"/>
        </w:rPr>
        <w:t>:</w:t>
      </w:r>
    </w:p>
    <w:p w:rsidR="00AF6D85" w:rsidRPr="00AF6D85" w:rsidRDefault="00AF6D85" w:rsidP="005554D1">
      <w:pPr>
        <w:numPr>
          <w:ilvl w:val="0"/>
          <w:numId w:val="24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gli obiettivi, gli strumenti e le funzioni dell’autonomia scolastica,</w:t>
      </w:r>
    </w:p>
    <w:p w:rsidR="00AF6D85" w:rsidRPr="00AF6D85" w:rsidRDefault="00AF6D85" w:rsidP="005554D1">
      <w:pPr>
        <w:numPr>
          <w:ilvl w:val="0"/>
          <w:numId w:val="22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i contratti,  le procedure amministrativo-contabili e i controlli,</w:t>
      </w:r>
    </w:p>
    <w:p w:rsidR="00AF6D85" w:rsidRPr="00AF6D85" w:rsidRDefault="00AF6D85" w:rsidP="005554D1">
      <w:pPr>
        <w:numPr>
          <w:ilvl w:val="0"/>
          <w:numId w:val="22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gestione delle relazioni interne ed esterne,</w:t>
      </w:r>
    </w:p>
    <w:p w:rsidR="00AF6D85" w:rsidRPr="00AF6D85" w:rsidRDefault="00AF6D85" w:rsidP="005554D1">
      <w:pPr>
        <w:numPr>
          <w:ilvl w:val="0"/>
          <w:numId w:val="22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il coordinamento del personale.</w:t>
      </w:r>
    </w:p>
    <w:p w:rsidR="00BA2A8F" w:rsidRDefault="00BA2A8F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BA2A8F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>Gli argomenti dei corsi per l’area B (profilo tecnico) riguardano</w:t>
      </w:r>
      <w:r w:rsidRPr="00AF6D85">
        <w:rPr>
          <w:rFonts w:ascii="Garamond" w:eastAsia="Times New Roman" w:hAnsi="Garamond"/>
          <w:sz w:val="22"/>
          <w:lang w:eastAsia="it-IT"/>
        </w:rPr>
        <w:t>: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gli obiettivi, gli strumenti e le funzioni dell’autonomia scolastica,</w:t>
      </w:r>
    </w:p>
    <w:p w:rsidR="00AF6D85" w:rsidRPr="00AF6D85" w:rsidRDefault="00AF6D85" w:rsidP="005554D1">
      <w:pPr>
        <w:numPr>
          <w:ilvl w:val="0"/>
          <w:numId w:val="23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funzionalità e la sicurezza dei laboratori,</w:t>
      </w:r>
    </w:p>
    <w:p w:rsidR="00AF6D85" w:rsidRPr="00AF6D85" w:rsidRDefault="00AF6D85" w:rsidP="005554D1">
      <w:pPr>
        <w:numPr>
          <w:ilvl w:val="0"/>
          <w:numId w:val="23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gestione dei beni nei laboratori dell’istituzione scolastica,</w:t>
      </w:r>
    </w:p>
    <w:p w:rsidR="00AF6D85" w:rsidRPr="00AF6D85" w:rsidRDefault="00AF6D85" w:rsidP="005554D1">
      <w:pPr>
        <w:numPr>
          <w:ilvl w:val="0"/>
          <w:numId w:val="23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il supporto tecnico all’attività didattica per la propria area di competenza, </w:t>
      </w:r>
    </w:p>
    <w:p w:rsidR="00AF6D85" w:rsidRPr="00AF6D85" w:rsidRDefault="00AF6D85" w:rsidP="005554D1">
      <w:pPr>
        <w:numPr>
          <w:ilvl w:val="0"/>
          <w:numId w:val="23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la collaborazione nell’attuazione dei processi di innovazione dell’istituzione scolastica, </w:t>
      </w:r>
    </w:p>
    <w:p w:rsidR="00AF6D85" w:rsidRPr="00AF6D85" w:rsidRDefault="00AF6D85" w:rsidP="005554D1">
      <w:pPr>
        <w:numPr>
          <w:ilvl w:val="0"/>
          <w:numId w:val="23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collaborazione con l’ufficio tecnico e l’area amministrativa.</w:t>
      </w:r>
    </w:p>
    <w:p w:rsidR="00AF6D85" w:rsidRPr="00AF6D85" w:rsidRDefault="00AF6D85" w:rsidP="005554D1">
      <w:pPr>
        <w:spacing w:line="280" w:lineRule="exact"/>
        <w:ind w:left="360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b/>
          <w:spacing w:val="-2"/>
          <w:sz w:val="22"/>
          <w:lang w:eastAsia="it-IT"/>
        </w:rPr>
      </w:pPr>
      <w:r w:rsidRPr="00AF6D85">
        <w:rPr>
          <w:rFonts w:ascii="Garamond" w:eastAsia="Times New Roman" w:hAnsi="Garamond"/>
          <w:b/>
          <w:spacing w:val="-2"/>
          <w:sz w:val="22"/>
          <w:lang w:eastAsia="it-IT"/>
        </w:rPr>
        <w:t>Gli argomenti dei corsi per l’area B (profilo di infermiere, guardarobiere, cuoco) riguardano: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gli obiettivi, gli strumenti e le funzioni dell’autonomia scolastica,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il proprio ruolo nell’organizzazione scolastica, 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la qualità del servizio,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 il supporto tecnico e la gestione dei beni, </w:t>
      </w:r>
    </w:p>
    <w:p w:rsidR="00AF6D85" w:rsidRPr="00AF6D85" w:rsidRDefault="00AF6D85" w:rsidP="005554D1">
      <w:pPr>
        <w:numPr>
          <w:ilvl w:val="0"/>
          <w:numId w:val="21"/>
        </w:numPr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 xml:space="preserve"> la rilevazione dei rischi e delle condizioni igienico-ambientali.</w:t>
      </w:r>
    </w:p>
    <w:p w:rsidR="00AF6D85" w:rsidRPr="00AF6D85" w:rsidRDefault="00AF6D85" w:rsidP="005554D1">
      <w:pPr>
        <w:spacing w:line="280" w:lineRule="exact"/>
        <w:ind w:left="709"/>
        <w:jc w:val="both"/>
        <w:rPr>
          <w:rFonts w:ascii="Garamond" w:eastAsia="Times New Roman" w:hAnsi="Garamond"/>
          <w:sz w:val="22"/>
          <w:lang w:eastAsia="it-IT"/>
        </w:rPr>
      </w:pPr>
    </w:p>
    <w:p w:rsidR="00B05B28" w:rsidRDefault="00B05B28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</w:p>
    <w:p w:rsidR="00585847" w:rsidRDefault="00585847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</w:p>
    <w:p w:rsidR="00585847" w:rsidRDefault="00585847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lastRenderedPageBreak/>
        <w:t>Costi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Per ogni tipologia di corso attivato viene indicato, nella seguente  tabella, l’ articolazione oraria e l’indicazione sommaria dei costi per ogni edizione.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tbl>
      <w:tblPr>
        <w:tblW w:w="8841" w:type="dxa"/>
        <w:jc w:val="center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708"/>
        <w:gridCol w:w="903"/>
      </w:tblGrid>
      <w:tr w:rsidR="00134C21" w:rsidRPr="00AF6D85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Qualificazione Area 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Qualificazione Area 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Qualificazione superiore ava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n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zata - secondo segmento – Area A e B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Qualificazione superiore ava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n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zata - terzo segmento</w:t>
            </w:r>
          </w:p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Area B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Ore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Costo in 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Ore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Costo in 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Ore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Costo in 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Ore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Costo in €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125BD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Formazione in pr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e</w:t>
            </w: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583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500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Attività laboratoriali dedicate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413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155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134C21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Elaborato finale</w:t>
            </w:r>
          </w:p>
          <w:p w:rsidR="00D125BD" w:rsidRPr="00AF6D85" w:rsidRDefault="00D125BD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134C21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Direzione corso</w:t>
            </w:r>
          </w:p>
          <w:p w:rsidR="00D125BD" w:rsidRPr="00AF6D85" w:rsidRDefault="00D125BD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113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F6D85" w:rsidRPr="00134C21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color w:val="000000"/>
                <w:sz w:val="22"/>
                <w:lang w:eastAsia="it-IT"/>
              </w:rPr>
              <w:t>Amministrazione</w:t>
            </w:r>
          </w:p>
          <w:p w:rsidR="00D125BD" w:rsidRPr="00AF6D85" w:rsidRDefault="00D125BD" w:rsidP="00134C21">
            <w:pPr>
              <w:spacing w:line="280" w:lineRule="exact"/>
              <w:jc w:val="both"/>
              <w:rPr>
                <w:rFonts w:ascii="Garamond" w:eastAsia="Times New Roman" w:hAnsi="Garamond"/>
                <w:color w:val="000000"/>
                <w:sz w:val="22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sz w:val="22"/>
                <w:lang w:eastAsia="it-IT"/>
              </w:rPr>
              <w:t>32</w:t>
            </w:r>
          </w:p>
        </w:tc>
      </w:tr>
      <w:tr w:rsidR="00134C21" w:rsidRPr="00134C21" w:rsidTr="00134C2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125BD" w:rsidRPr="00134C21" w:rsidRDefault="00D125BD" w:rsidP="00134C21">
            <w:pPr>
              <w:spacing w:line="280" w:lineRule="exact"/>
              <w:jc w:val="both"/>
              <w:rPr>
                <w:rFonts w:ascii="Garamond" w:eastAsia="Times New Roman" w:hAnsi="Garamond"/>
                <w:b/>
                <w:color w:val="000000"/>
                <w:sz w:val="22"/>
                <w:lang w:eastAsia="it-IT"/>
              </w:rPr>
            </w:pPr>
          </w:p>
          <w:p w:rsidR="00AF6D85" w:rsidRPr="00AF6D85" w:rsidRDefault="00AF6D85" w:rsidP="00134C21">
            <w:pPr>
              <w:spacing w:line="280" w:lineRule="exact"/>
              <w:jc w:val="both"/>
              <w:rPr>
                <w:rFonts w:ascii="Garamond" w:eastAsia="Times New Roman" w:hAnsi="Garamond"/>
                <w:b/>
                <w:color w:val="000000"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color w:val="000000"/>
                <w:sz w:val="22"/>
                <w:lang w:eastAsia="it-IT"/>
              </w:rPr>
              <w:t>Totale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24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F6D85" w:rsidRPr="00AF6D85" w:rsidRDefault="00AF6D85" w:rsidP="00134C21">
            <w:pPr>
              <w:spacing w:line="280" w:lineRule="exact"/>
              <w:ind w:right="-13"/>
              <w:jc w:val="both"/>
              <w:rPr>
                <w:rFonts w:ascii="Garamond" w:eastAsia="Times New Roman" w:hAnsi="Garamond"/>
                <w:b/>
                <w:sz w:val="22"/>
                <w:lang w:eastAsia="it-IT"/>
              </w:rPr>
            </w:pPr>
            <w:r w:rsidRPr="00AF6D85">
              <w:rPr>
                <w:rFonts w:ascii="Garamond" w:eastAsia="Times New Roman" w:hAnsi="Garamond"/>
                <w:b/>
                <w:sz w:val="22"/>
                <w:lang w:eastAsia="it-IT"/>
              </w:rPr>
              <w:t>800</w:t>
            </w:r>
          </w:p>
        </w:tc>
      </w:tr>
    </w:tbl>
    <w:p w:rsidR="00BF5F30" w:rsidRDefault="00BF5F30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b/>
          <w:sz w:val="22"/>
          <w:lang w:eastAsia="it-IT"/>
        </w:rPr>
      </w:pPr>
      <w:r w:rsidRPr="00AF6D85">
        <w:rPr>
          <w:rFonts w:ascii="Garamond" w:eastAsia="Times New Roman" w:hAnsi="Garamond"/>
          <w:b/>
          <w:sz w:val="22"/>
          <w:lang w:eastAsia="it-IT"/>
        </w:rPr>
        <w:t>Calendario degli adempimenti</w:t>
      </w:r>
      <w:r w:rsidR="00BF5F30">
        <w:rPr>
          <w:rFonts w:ascii="Garamond" w:eastAsia="Times New Roman" w:hAnsi="Garamond"/>
          <w:b/>
          <w:sz w:val="22"/>
          <w:lang w:eastAsia="it-IT"/>
        </w:rPr>
        <w:t xml:space="preserve"> stabiliti dal MIUR</w:t>
      </w:r>
    </w:p>
    <w:p w:rsidR="00AF6D85" w:rsidRPr="00AF6D85" w:rsidRDefault="00AF6D85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Si sottolinea, al fine di consentire il tempestivo avvio dei corsi di formazione del personale ATA</w:t>
      </w:r>
      <w:r w:rsidR="00BF5F30">
        <w:rPr>
          <w:rFonts w:ascii="Garamond" w:eastAsia="Times New Roman" w:hAnsi="Garamond"/>
          <w:sz w:val="22"/>
          <w:lang w:eastAsia="it-IT"/>
        </w:rPr>
        <w:t>, l’importanza</w:t>
      </w:r>
      <w:r w:rsidRPr="00AF6D85">
        <w:rPr>
          <w:rFonts w:ascii="Garamond" w:eastAsia="Times New Roman" w:hAnsi="Garamond"/>
          <w:sz w:val="22"/>
          <w:lang w:eastAsia="it-IT"/>
        </w:rPr>
        <w:t xml:space="preserve">  del rispetto delle scadenze indicate al punto 2 </w:t>
      </w:r>
      <w:r w:rsidR="00BF5F30">
        <w:rPr>
          <w:rFonts w:ascii="Garamond" w:eastAsia="Times New Roman" w:hAnsi="Garamond"/>
          <w:sz w:val="22"/>
          <w:lang w:eastAsia="it-IT"/>
        </w:rPr>
        <w:t xml:space="preserve">della Circolare  MIUR </w:t>
      </w:r>
      <w:r w:rsidRPr="00AF6D85">
        <w:rPr>
          <w:rFonts w:ascii="Garamond" w:eastAsia="Times New Roman" w:hAnsi="Garamond"/>
          <w:sz w:val="22"/>
          <w:lang w:eastAsia="it-IT"/>
        </w:rPr>
        <w:t>ed in particolare:</w:t>
      </w:r>
    </w:p>
    <w:p w:rsidR="00AF6D85" w:rsidRPr="00AF6D85" w:rsidRDefault="00AF6D85" w:rsidP="005554D1">
      <w:pPr>
        <w:numPr>
          <w:ilvl w:val="0"/>
          <w:numId w:val="18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individuare e comunicare, entro e non oltre il 21 ottobre 2015, all’indirizzo di posta elettr</w:t>
      </w:r>
      <w:r w:rsidRPr="00AF6D85">
        <w:rPr>
          <w:rFonts w:ascii="Garamond" w:eastAsia="MS Mincho" w:hAnsi="Garamond"/>
          <w:sz w:val="22"/>
          <w:lang w:eastAsia="it-IT"/>
        </w:rPr>
        <w:t>o</w:t>
      </w:r>
      <w:r w:rsidRPr="00AF6D85">
        <w:rPr>
          <w:rFonts w:ascii="Garamond" w:eastAsia="MS Mincho" w:hAnsi="Garamond"/>
          <w:sz w:val="22"/>
          <w:lang w:eastAsia="it-IT"/>
        </w:rPr>
        <w:t xml:space="preserve">nica </w:t>
      </w:r>
      <w:hyperlink r:id="rId8" w:history="1">
        <w:r w:rsidRPr="00AF6D85">
          <w:rPr>
            <w:rFonts w:ascii="Garamond" w:eastAsia="MS Mincho" w:hAnsi="Garamond"/>
            <w:color w:val="0000FF"/>
            <w:sz w:val="22"/>
            <w:u w:val="single"/>
            <w:lang w:eastAsia="it-IT"/>
          </w:rPr>
          <w:t>formazione.scuola@istruzione.it</w:t>
        </w:r>
      </w:hyperlink>
      <w:r w:rsidRPr="00AF6D85">
        <w:rPr>
          <w:rFonts w:ascii="Garamond" w:eastAsia="MS Mincho" w:hAnsi="Garamond"/>
          <w:sz w:val="22"/>
          <w:lang w:eastAsia="it-IT"/>
        </w:rPr>
        <w:t xml:space="preserve"> di questa Direzione Generale, le istituzioni scolast</w:t>
      </w:r>
      <w:r w:rsidRPr="00AF6D85">
        <w:rPr>
          <w:rFonts w:ascii="Garamond" w:eastAsia="MS Mincho" w:hAnsi="Garamond"/>
          <w:sz w:val="22"/>
          <w:lang w:eastAsia="it-IT"/>
        </w:rPr>
        <w:t>i</w:t>
      </w:r>
      <w:r w:rsidRPr="00AF6D85">
        <w:rPr>
          <w:rFonts w:ascii="Garamond" w:eastAsia="MS Mincho" w:hAnsi="Garamond"/>
          <w:sz w:val="22"/>
          <w:lang w:eastAsia="it-IT"/>
        </w:rPr>
        <w:t xml:space="preserve">che a cui verranno assegnate le risorse finanziarie previste dal D.M.435/2015; </w:t>
      </w:r>
    </w:p>
    <w:p w:rsidR="00AF6D85" w:rsidRPr="00AF6D85" w:rsidRDefault="00AF6D85" w:rsidP="005554D1">
      <w:pPr>
        <w:numPr>
          <w:ilvl w:val="0"/>
          <w:numId w:val="18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definire i corsi e gli elenchi dei partecipanti ammessi entro il 30  ottobre 2015;</w:t>
      </w:r>
    </w:p>
    <w:p w:rsidR="00AF6D85" w:rsidRPr="00AF6D85" w:rsidRDefault="00AF6D85" w:rsidP="005554D1">
      <w:pPr>
        <w:numPr>
          <w:ilvl w:val="0"/>
          <w:numId w:val="18"/>
        </w:numPr>
        <w:tabs>
          <w:tab w:val="left" w:pos="709"/>
        </w:tabs>
        <w:spacing w:line="280" w:lineRule="exact"/>
        <w:contextualSpacing/>
        <w:jc w:val="both"/>
        <w:rPr>
          <w:rFonts w:ascii="Garamond" w:eastAsia="MS Mincho" w:hAnsi="Garamond"/>
          <w:sz w:val="22"/>
          <w:lang w:eastAsia="it-IT"/>
        </w:rPr>
      </w:pPr>
      <w:r w:rsidRPr="00AF6D85">
        <w:rPr>
          <w:rFonts w:ascii="Garamond" w:eastAsia="MS Mincho" w:hAnsi="Garamond"/>
          <w:sz w:val="22"/>
          <w:lang w:eastAsia="it-IT"/>
        </w:rPr>
        <w:t>Comunicare, entro il 30 ottobre 2015, alla Direzione generale del personale scolastico le province in cui le relative graduatorie sono esaurite al fine di programmare le previste int</w:t>
      </w:r>
      <w:r w:rsidRPr="00AF6D85">
        <w:rPr>
          <w:rFonts w:ascii="Garamond" w:eastAsia="MS Mincho" w:hAnsi="Garamond"/>
          <w:sz w:val="22"/>
          <w:lang w:eastAsia="it-IT"/>
        </w:rPr>
        <w:t>e</w:t>
      </w:r>
      <w:r w:rsidRPr="00AF6D85">
        <w:rPr>
          <w:rFonts w:ascii="Garamond" w:eastAsia="MS Mincho" w:hAnsi="Garamond"/>
          <w:sz w:val="22"/>
          <w:lang w:eastAsia="it-IT"/>
        </w:rPr>
        <w:t>se con le O.O.S.S. per la formulazione delle nuove graduatorie.</w:t>
      </w:r>
    </w:p>
    <w:p w:rsidR="00AF6D85" w:rsidRPr="00AF6D85" w:rsidRDefault="00AF6D85" w:rsidP="005554D1">
      <w:pPr>
        <w:tabs>
          <w:tab w:val="left" w:pos="709"/>
        </w:tabs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 w:rsidRPr="00AF6D85">
        <w:rPr>
          <w:rFonts w:ascii="Garamond" w:eastAsia="Times New Roman" w:hAnsi="Garamond"/>
          <w:sz w:val="22"/>
          <w:lang w:eastAsia="it-IT"/>
        </w:rPr>
        <w:t>Inoltre, al fine di garantire  l’avvio delle attività formative  entro e non oltre il 16 novembre 2015, le istituzioni scolastiche dovranno selezionare, attraverso avviso pubblico, i soggetti erogatori dei corsi di cui al punto 4, entro il 30 ottobre 2015.</w:t>
      </w:r>
    </w:p>
    <w:p w:rsidR="005554D1" w:rsidRDefault="005554D1" w:rsidP="005554D1">
      <w:pPr>
        <w:spacing w:line="280" w:lineRule="exact"/>
        <w:ind w:left="360"/>
        <w:jc w:val="both"/>
        <w:rPr>
          <w:rFonts w:ascii="Garamond" w:eastAsia="Times New Roman" w:hAnsi="Garamond"/>
          <w:sz w:val="22"/>
          <w:lang w:eastAsia="it-IT"/>
        </w:rPr>
      </w:pPr>
    </w:p>
    <w:p w:rsidR="0097056D" w:rsidRDefault="005554D1" w:rsidP="005554D1">
      <w:pPr>
        <w:spacing w:line="280" w:lineRule="exact"/>
        <w:jc w:val="both"/>
        <w:rPr>
          <w:rFonts w:ascii="Garamond" w:eastAsia="Times New Roman" w:hAnsi="Garamond"/>
          <w:sz w:val="22"/>
          <w:lang w:eastAsia="it-IT"/>
        </w:rPr>
      </w:pP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 w:rsidR="00AF6D85" w:rsidRPr="00AF6D85">
        <w:rPr>
          <w:rFonts w:ascii="Garamond" w:eastAsia="Times New Roman" w:hAnsi="Garamond"/>
          <w:sz w:val="22"/>
          <w:lang w:eastAsia="it-IT"/>
        </w:rPr>
        <w:t>IL DIRETTORE GENERALE</w:t>
      </w:r>
    </w:p>
    <w:p w:rsidR="005554D1" w:rsidRPr="00AF6D85" w:rsidRDefault="005554D1" w:rsidP="005554D1">
      <w:pPr>
        <w:spacing w:line="280" w:lineRule="exact"/>
        <w:jc w:val="both"/>
        <w:rPr>
          <w:rFonts w:ascii="Garamond" w:hAnsi="Garamond" w:cs="Garamond"/>
          <w:color w:val="000000"/>
          <w:sz w:val="22"/>
          <w:lang w:eastAsia="it-IT"/>
        </w:rPr>
      </w:pP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</w:r>
      <w:r w:rsidR="000C4258">
        <w:rPr>
          <w:rFonts w:ascii="Garamond" w:eastAsia="Times New Roman" w:hAnsi="Garamond"/>
          <w:sz w:val="22"/>
          <w:lang w:eastAsia="it-IT"/>
        </w:rPr>
        <w:t>f.to</w:t>
      </w:r>
      <w:bookmarkStart w:id="0" w:name="_GoBack"/>
      <w:bookmarkEnd w:id="0"/>
      <w:r>
        <w:rPr>
          <w:rFonts w:ascii="Garamond" w:eastAsia="Times New Roman" w:hAnsi="Garamond"/>
          <w:sz w:val="22"/>
          <w:lang w:eastAsia="it-IT"/>
        </w:rPr>
        <w:tab/>
      </w:r>
      <w:r>
        <w:rPr>
          <w:rFonts w:ascii="Garamond" w:eastAsia="Times New Roman" w:hAnsi="Garamond"/>
          <w:sz w:val="22"/>
          <w:lang w:eastAsia="it-IT"/>
        </w:rPr>
        <w:tab/>
        <w:t>Ernesto Pellecchia</w:t>
      </w:r>
    </w:p>
    <w:p w:rsidR="00594B1D" w:rsidRPr="00451241" w:rsidRDefault="00594B1D" w:rsidP="00AF6D85">
      <w:pPr>
        <w:autoSpaceDE w:val="0"/>
        <w:autoSpaceDN w:val="0"/>
        <w:adjustRightInd w:val="0"/>
        <w:spacing w:line="280" w:lineRule="exact"/>
        <w:rPr>
          <w:rFonts w:ascii="Garamond" w:hAnsi="Garamond" w:cs="Garamond"/>
          <w:sz w:val="20"/>
          <w:szCs w:val="20"/>
          <w:lang w:eastAsia="it-IT"/>
        </w:rPr>
      </w:pPr>
      <w:r w:rsidRPr="00451241">
        <w:rPr>
          <w:rFonts w:ascii="Garamond" w:hAnsi="Garamond" w:cs="Garamond"/>
          <w:sz w:val="20"/>
          <w:szCs w:val="20"/>
          <w:lang w:eastAsia="it-IT"/>
        </w:rPr>
        <w:t>Allegati:</w:t>
      </w:r>
    </w:p>
    <w:p w:rsidR="005554D1" w:rsidRPr="00451241" w:rsidRDefault="005554D1" w:rsidP="005554D1">
      <w:pPr>
        <w:autoSpaceDE w:val="0"/>
        <w:autoSpaceDN w:val="0"/>
        <w:adjustRightInd w:val="0"/>
        <w:spacing w:line="280" w:lineRule="exact"/>
        <w:rPr>
          <w:rFonts w:ascii="Garamond" w:eastAsia="Times New Roman" w:hAnsi="Garamond"/>
          <w:sz w:val="20"/>
          <w:szCs w:val="20"/>
          <w:lang w:eastAsia="it-IT"/>
        </w:rPr>
      </w:pPr>
      <w:r w:rsidRPr="00451241">
        <w:rPr>
          <w:rFonts w:ascii="Garamond" w:hAnsi="Garamond" w:cs="Garamond"/>
          <w:sz w:val="20"/>
          <w:szCs w:val="20"/>
          <w:lang w:eastAsia="it-IT"/>
        </w:rPr>
        <w:t xml:space="preserve">Circolare MIUR. </w:t>
      </w:r>
      <w:proofErr w:type="spellStart"/>
      <w:r w:rsidRPr="00451241">
        <w:rPr>
          <w:rFonts w:ascii="Garamond" w:eastAsia="Times New Roman" w:hAnsi="Garamond"/>
          <w:sz w:val="20"/>
          <w:szCs w:val="20"/>
          <w:lang w:eastAsia="it-IT"/>
        </w:rPr>
        <w:t>Prot</w:t>
      </w:r>
      <w:proofErr w:type="spellEnd"/>
      <w:r w:rsidRPr="00451241">
        <w:rPr>
          <w:rFonts w:ascii="Garamond" w:eastAsia="Times New Roman" w:hAnsi="Garamond"/>
          <w:sz w:val="20"/>
          <w:szCs w:val="20"/>
          <w:lang w:eastAsia="it-IT"/>
        </w:rPr>
        <w:t>. n. 30516 del 21/09/2015</w:t>
      </w:r>
    </w:p>
    <w:p w:rsidR="00594B1D" w:rsidRPr="00451241" w:rsidRDefault="00594B1D" w:rsidP="005554D1">
      <w:pPr>
        <w:autoSpaceDE w:val="0"/>
        <w:autoSpaceDN w:val="0"/>
        <w:adjustRightInd w:val="0"/>
        <w:spacing w:line="280" w:lineRule="exact"/>
        <w:rPr>
          <w:rFonts w:ascii="Garamond" w:hAnsi="Garamond" w:cs="Garamond"/>
          <w:sz w:val="20"/>
          <w:szCs w:val="20"/>
          <w:lang w:eastAsia="it-IT"/>
        </w:rPr>
      </w:pPr>
      <w:r w:rsidRPr="00451241">
        <w:rPr>
          <w:rFonts w:ascii="Garamond" w:hAnsi="Garamond" w:cs="Garamond"/>
          <w:sz w:val="20"/>
          <w:szCs w:val="20"/>
          <w:lang w:eastAsia="it-IT"/>
        </w:rPr>
        <w:t xml:space="preserve">Nota MIUR </w:t>
      </w:r>
      <w:r w:rsidR="005554D1" w:rsidRPr="00451241">
        <w:rPr>
          <w:rFonts w:ascii="Garamond" w:hAnsi="Garamond" w:cs="BookAntiqua-OneByteIdentityH"/>
          <w:sz w:val="20"/>
          <w:szCs w:val="20"/>
          <w:lang w:eastAsia="it-IT"/>
        </w:rPr>
        <w:t xml:space="preserve"> n. </w:t>
      </w:r>
      <w:r w:rsidR="005554D1" w:rsidRPr="00451241">
        <w:rPr>
          <w:rFonts w:ascii="Garamond" w:hAnsi="Garamond" w:cs="BookAntiqua,Bold-OneByteIdentit"/>
          <w:bCs/>
          <w:sz w:val="20"/>
          <w:szCs w:val="20"/>
          <w:lang w:eastAsia="it-IT"/>
        </w:rPr>
        <w:t xml:space="preserve">0000863 </w:t>
      </w:r>
      <w:r w:rsidR="005554D1" w:rsidRPr="00451241">
        <w:rPr>
          <w:rFonts w:ascii="Garamond" w:hAnsi="Garamond" w:cs="BookAntiqua-OneByteIdentityH"/>
          <w:sz w:val="20"/>
          <w:szCs w:val="20"/>
          <w:lang w:eastAsia="it-IT"/>
        </w:rPr>
        <w:t>- 05/08/2015</w:t>
      </w:r>
      <w:r w:rsidRPr="00451241">
        <w:rPr>
          <w:rFonts w:ascii="Garamond" w:hAnsi="Garamond" w:cs="Garamond"/>
          <w:sz w:val="20"/>
          <w:szCs w:val="20"/>
          <w:lang w:eastAsia="it-IT"/>
        </w:rPr>
        <w:t>.</w:t>
      </w:r>
    </w:p>
    <w:sectPr w:rsidR="00594B1D" w:rsidRPr="00451241" w:rsidSect="000E3D3D">
      <w:headerReference w:type="default" r:id="rId9"/>
      <w:footerReference w:type="default" r:id="rId10"/>
      <w:pgSz w:w="11906" w:h="16838" w:code="9"/>
      <w:pgMar w:top="1701" w:right="1701" w:bottom="720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5C" w:rsidRDefault="0098585C">
      <w:r>
        <w:separator/>
      </w:r>
    </w:p>
  </w:endnote>
  <w:endnote w:type="continuationSeparator" w:id="0">
    <w:p w:rsidR="0098585C" w:rsidRDefault="0098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D" w:rsidRDefault="000E3D3D" w:rsidP="00BC1173">
    <w:pPr>
      <w:pStyle w:val="Pidipagina"/>
      <w:pBdr>
        <w:bottom w:val="single" w:sz="6" w:space="1" w:color="auto"/>
      </w:pBdr>
      <w:rPr>
        <w:rFonts w:ascii="Arial" w:hAnsi="Arial" w:cs="Arial"/>
        <w:sz w:val="16"/>
        <w:szCs w:val="16"/>
      </w:rPr>
    </w:pPr>
  </w:p>
  <w:p w:rsidR="000E3D3D" w:rsidRPr="001548F6" w:rsidRDefault="000E3D3D" w:rsidP="00105F89">
    <w:pPr>
      <w:pStyle w:val="Pidipagina"/>
      <w:rPr>
        <w:rFonts w:ascii="Arial" w:hAnsi="Arial" w:cs="Arial"/>
        <w:color w:val="4D4D4D"/>
        <w:sz w:val="16"/>
        <w:szCs w:val="16"/>
      </w:rPr>
    </w:pPr>
    <w:r w:rsidRPr="001548F6">
      <w:rPr>
        <w:rFonts w:ascii="Arial" w:hAnsi="Arial" w:cs="Arial"/>
        <w:color w:val="4D4D4D"/>
        <w:sz w:val="16"/>
        <w:szCs w:val="16"/>
      </w:rPr>
      <w:t>Dirigente: M</w:t>
    </w:r>
    <w:r w:rsidR="00485523">
      <w:rPr>
        <w:rFonts w:ascii="Arial" w:hAnsi="Arial" w:cs="Arial"/>
        <w:color w:val="4D4D4D"/>
        <w:sz w:val="16"/>
        <w:szCs w:val="16"/>
      </w:rPr>
      <w:t>. Nardocci</w:t>
    </w:r>
  </w:p>
  <w:p w:rsidR="000E3D3D" w:rsidRDefault="000E3D3D" w:rsidP="00105F89">
    <w:pPr>
      <w:pStyle w:val="Pidipagina"/>
      <w:rPr>
        <w:rFonts w:ascii="Arial" w:hAnsi="Arial" w:cs="Arial"/>
        <w:color w:val="4D4D4D"/>
        <w:spacing w:val="-6"/>
        <w:sz w:val="16"/>
        <w:szCs w:val="16"/>
      </w:rPr>
    </w:pPr>
  </w:p>
  <w:p w:rsidR="000E3D3D" w:rsidRPr="001548F6" w:rsidRDefault="000E3D3D" w:rsidP="00105F89">
    <w:pPr>
      <w:pStyle w:val="Pidipagina"/>
      <w:jc w:val="center"/>
      <w:rPr>
        <w:rFonts w:ascii="Arial" w:hAnsi="Arial" w:cs="Arial"/>
        <w:color w:val="4D4D4D"/>
        <w:spacing w:val="-6"/>
        <w:sz w:val="16"/>
        <w:szCs w:val="16"/>
      </w:rPr>
    </w:pPr>
    <w:r w:rsidRPr="001548F6">
      <w:rPr>
        <w:rFonts w:ascii="Arial" w:hAnsi="Arial" w:cs="Arial"/>
        <w:color w:val="4D4D4D"/>
        <w:spacing w:val="-6"/>
        <w:sz w:val="16"/>
        <w:szCs w:val="16"/>
      </w:rPr>
      <w:t xml:space="preserve">Via Ulisse </w:t>
    </w:r>
    <w:proofErr w:type="spellStart"/>
    <w:r w:rsidRPr="001548F6">
      <w:rPr>
        <w:rFonts w:ascii="Arial" w:hAnsi="Arial" w:cs="Arial"/>
        <w:color w:val="4D4D4D"/>
        <w:spacing w:val="-6"/>
        <w:sz w:val="16"/>
        <w:szCs w:val="16"/>
      </w:rPr>
      <w:t>Nurzia</w:t>
    </w:r>
    <w:proofErr w:type="spellEnd"/>
    <w:r w:rsidRPr="001548F6">
      <w:rPr>
        <w:rFonts w:ascii="Arial" w:hAnsi="Arial" w:cs="Arial"/>
        <w:color w:val="4D4D4D"/>
        <w:spacing w:val="-6"/>
        <w:sz w:val="16"/>
        <w:szCs w:val="16"/>
      </w:rPr>
      <w:t xml:space="preserve"> – località Boschetto di Pile – L’Aquila</w:t>
    </w:r>
  </w:p>
  <w:p w:rsidR="000E3D3D" w:rsidRPr="001548F6" w:rsidRDefault="000E3D3D" w:rsidP="00105F89">
    <w:pPr>
      <w:pStyle w:val="Pidipagina"/>
      <w:jc w:val="center"/>
      <w:rPr>
        <w:rFonts w:ascii="Arial" w:hAnsi="Arial" w:cs="Arial"/>
        <w:color w:val="4D4D4D"/>
        <w:spacing w:val="-6"/>
        <w:sz w:val="16"/>
        <w:szCs w:val="16"/>
      </w:rPr>
    </w:pPr>
    <w:proofErr w:type="spellStart"/>
    <w:r>
      <w:rPr>
        <w:rFonts w:ascii="Arial" w:hAnsi="Arial" w:cs="Arial"/>
        <w:color w:val="4D4D4D"/>
        <w:spacing w:val="-6"/>
        <w:sz w:val="16"/>
        <w:szCs w:val="16"/>
      </w:rPr>
      <w:t>Tel</w:t>
    </w:r>
    <w:proofErr w:type="spellEnd"/>
    <w:r>
      <w:rPr>
        <w:rFonts w:ascii="Arial" w:hAnsi="Arial" w:cs="Arial"/>
        <w:color w:val="4D4D4D"/>
        <w:spacing w:val="-6"/>
        <w:sz w:val="16"/>
        <w:szCs w:val="16"/>
      </w:rPr>
      <w:t>: 0862 574201</w:t>
    </w:r>
    <w:r w:rsidRPr="001548F6">
      <w:rPr>
        <w:rFonts w:ascii="Arial" w:hAnsi="Arial" w:cs="Arial"/>
        <w:color w:val="4D4D4D"/>
        <w:spacing w:val="-6"/>
        <w:sz w:val="16"/>
        <w:szCs w:val="16"/>
      </w:rPr>
      <w:t xml:space="preserve"> – Fax: 0862 574231 – direzione-abruzzo@istruzione.it  – Sito: www.abruzzo.istruzione.it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5C" w:rsidRDefault="0098585C">
      <w:r>
        <w:separator/>
      </w:r>
    </w:p>
  </w:footnote>
  <w:footnote w:type="continuationSeparator" w:id="0">
    <w:p w:rsidR="0098585C" w:rsidRDefault="0098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D" w:rsidRDefault="000E3D3D" w:rsidP="00BC1173">
    <w:pPr>
      <w:pStyle w:val="Intestazione"/>
      <w:jc w:val="center"/>
      <w:rPr>
        <w:rFonts w:ascii="ITC Zapf Chancery" w:hAnsi="ITC Zapf Chancery"/>
        <w:sz w:val="28"/>
        <w:szCs w:val="28"/>
      </w:rPr>
    </w:pPr>
    <w:r>
      <w:fldChar w:fldCharType="begin"/>
    </w:r>
    <w:r>
      <w:instrText xml:space="preserve"> INCLUDEPICTURE "http://www.ladestra.info/public/wordpress/wp-content/uploads/2007/12/repubblica_italiana.jpg" \* MERGEFORMATINET </w:instrText>
    </w:r>
    <w:r>
      <w:fldChar w:fldCharType="separate"/>
    </w:r>
    <w:r w:rsidR="00924099">
      <w:fldChar w:fldCharType="begin"/>
    </w:r>
    <w:r w:rsidR="00924099">
      <w:instrText xml:space="preserve"> INCLUDEPICTURE  "http://www.ladestra.info/public/wordpress/wp-content/uploads/2007/12/repubblica_italiana.jpg" \* MERGEFORMATINET </w:instrText>
    </w:r>
    <w:r w:rsidR="00924099">
      <w:fldChar w:fldCharType="separate"/>
    </w:r>
    <w:r w:rsidR="00134C21">
      <w:fldChar w:fldCharType="begin"/>
    </w:r>
    <w:r w:rsidR="00134C21">
      <w:instrText xml:space="preserve"> INCLUDEPICTURE  "http://www.ladestra.info/public/wordpress/wp-content/uploads/2007/12/repubblica_italiana.jpg" \* MERGEFORMATINET </w:instrText>
    </w:r>
    <w:r w:rsidR="00134C21">
      <w:fldChar w:fldCharType="separate"/>
    </w:r>
    <w:r w:rsidR="0098585C">
      <w:fldChar w:fldCharType="begin"/>
    </w:r>
    <w:r w:rsidR="0098585C">
      <w:instrText xml:space="preserve"> </w:instrText>
    </w:r>
    <w:r w:rsidR="0098585C">
      <w:instrText>INCLUDEPICTURE  "http://www.ladestra.info/public/wordpress/wp-content/uploads/2007/12/repubblica_italiana.jpg" \* MERGE</w:instrText>
    </w:r>
    <w:r w:rsidR="0098585C">
      <w:instrText>FORMATINET</w:instrText>
    </w:r>
    <w:r w:rsidR="0098585C">
      <w:instrText xml:space="preserve"> </w:instrText>
    </w:r>
    <w:r w:rsidR="0098585C">
      <w:fldChar w:fldCharType="separate"/>
    </w:r>
    <w:r w:rsidR="0098585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2pt;height:45.75pt">
          <v:imagedata r:id="rId1" r:href="rId2"/>
        </v:shape>
      </w:pict>
    </w:r>
    <w:r w:rsidR="0098585C">
      <w:fldChar w:fldCharType="end"/>
    </w:r>
    <w:r w:rsidR="00134C21">
      <w:fldChar w:fldCharType="end"/>
    </w:r>
    <w:r w:rsidR="00924099">
      <w:fldChar w:fldCharType="end"/>
    </w:r>
    <w:r>
      <w:fldChar w:fldCharType="end"/>
    </w:r>
  </w:p>
  <w:p w:rsidR="000E3D3D" w:rsidRPr="00A93B83" w:rsidRDefault="000E3D3D" w:rsidP="00BC1173">
    <w:pPr>
      <w:pStyle w:val="Intestazione"/>
      <w:jc w:val="center"/>
      <w:rPr>
        <w:rFonts w:ascii="English111 Adagio BT" w:hAnsi="English111 Adagio BT"/>
        <w:sz w:val="36"/>
        <w:szCs w:val="36"/>
      </w:rPr>
    </w:pPr>
    <w:r w:rsidRPr="00A93B83">
      <w:rPr>
        <w:rFonts w:ascii="English111 Adagio BT" w:hAnsi="English111 Adagio BT"/>
        <w:sz w:val="36"/>
        <w:szCs w:val="36"/>
      </w:rPr>
      <w:t>Ministero dell’Istruzione, dell’Università e della Ricerca</w:t>
    </w:r>
  </w:p>
  <w:p w:rsidR="00805BF2" w:rsidRDefault="000E3D3D" w:rsidP="00BC1173">
    <w:pPr>
      <w:pStyle w:val="Intestazione"/>
      <w:jc w:val="center"/>
      <w:rPr>
        <w:rFonts w:ascii="English111 Adagio BT" w:hAnsi="English111 Adagio BT"/>
        <w:spacing w:val="-6"/>
        <w:sz w:val="40"/>
        <w:szCs w:val="40"/>
      </w:rPr>
    </w:pPr>
    <w:r>
      <w:rPr>
        <w:rFonts w:ascii="English111 Adagio BT" w:hAnsi="English111 Adagio BT"/>
        <w:spacing w:val="-6"/>
        <w:sz w:val="40"/>
        <w:szCs w:val="40"/>
      </w:rPr>
      <w:t>Ufficio S</w:t>
    </w:r>
    <w:r w:rsidRPr="00BD2055">
      <w:rPr>
        <w:rFonts w:ascii="English111 Adagio BT" w:hAnsi="English111 Adagio BT"/>
        <w:spacing w:val="-6"/>
        <w:sz w:val="40"/>
        <w:szCs w:val="40"/>
      </w:rPr>
      <w:t>colas</w:t>
    </w:r>
    <w:r>
      <w:rPr>
        <w:rFonts w:ascii="English111 Adagio BT" w:hAnsi="English111 Adagio BT"/>
        <w:spacing w:val="-6"/>
        <w:sz w:val="40"/>
        <w:szCs w:val="40"/>
      </w:rPr>
      <w:t xml:space="preserve">tico Regionale per l’Abruzzo </w:t>
    </w:r>
  </w:p>
  <w:p w:rsidR="000E3D3D" w:rsidRDefault="000E3D3D" w:rsidP="00BC1173">
    <w:pPr>
      <w:pStyle w:val="Intestazione"/>
      <w:jc w:val="center"/>
      <w:rPr>
        <w:rFonts w:ascii="English111 Adagio BT" w:hAnsi="English111 Adagio BT"/>
        <w:spacing w:val="-6"/>
        <w:sz w:val="36"/>
        <w:szCs w:val="36"/>
      </w:rPr>
    </w:pPr>
    <w:r w:rsidRPr="00571BB5">
      <w:rPr>
        <w:rFonts w:ascii="English111 Adagio BT" w:hAnsi="English111 Adagio BT"/>
        <w:spacing w:val="-6"/>
        <w:sz w:val="36"/>
        <w:szCs w:val="36"/>
      </w:rPr>
      <w:t>Direzione Generale</w:t>
    </w:r>
    <w:r w:rsidR="00805BF2">
      <w:rPr>
        <w:rFonts w:ascii="English111 Adagio BT" w:hAnsi="English111 Adagio BT"/>
        <w:spacing w:val="-6"/>
        <w:sz w:val="36"/>
        <w:szCs w:val="36"/>
      </w:rPr>
      <w:t xml:space="preserve"> </w:t>
    </w:r>
  </w:p>
  <w:p w:rsidR="000E3D3D" w:rsidRDefault="000E3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5D"/>
    <w:multiLevelType w:val="hybridMultilevel"/>
    <w:tmpl w:val="7D2801A4"/>
    <w:lvl w:ilvl="0" w:tplc="6748A71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hadow/>
        <w:emboss w:val="0"/>
        <w:imprint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C22B1D"/>
    <w:multiLevelType w:val="hybridMultilevel"/>
    <w:tmpl w:val="FC8C29FC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8E44881"/>
    <w:multiLevelType w:val="hybridMultilevel"/>
    <w:tmpl w:val="07DA8874"/>
    <w:lvl w:ilvl="0" w:tplc="5B040550">
      <w:start w:val="1"/>
      <w:numFmt w:val="decimal"/>
      <w:lvlText w:val="%1."/>
      <w:lvlJc w:val="left"/>
      <w:pPr>
        <w:ind w:left="720" w:hanging="360"/>
      </w:pPr>
      <w:rPr>
        <w:rFonts w:ascii="Garamond" w:eastAsia="SimSun" w:hAnsi="Garamond" w:cs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E50"/>
    <w:multiLevelType w:val="hybridMultilevel"/>
    <w:tmpl w:val="A8B22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95C19"/>
    <w:multiLevelType w:val="hybridMultilevel"/>
    <w:tmpl w:val="F7DA146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3F07F63"/>
    <w:multiLevelType w:val="hybridMultilevel"/>
    <w:tmpl w:val="A7DACFC4"/>
    <w:lvl w:ilvl="0" w:tplc="C72C7B9C">
      <w:numFmt w:val="bullet"/>
      <w:lvlText w:val="-"/>
      <w:lvlJc w:val="left"/>
      <w:pPr>
        <w:tabs>
          <w:tab w:val="num" w:pos="6456"/>
        </w:tabs>
        <w:ind w:left="645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6">
    <w:nsid w:val="19660B6C"/>
    <w:multiLevelType w:val="hybridMultilevel"/>
    <w:tmpl w:val="4AEEF2D8"/>
    <w:lvl w:ilvl="0" w:tplc="72E4148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89217D"/>
    <w:multiLevelType w:val="hybridMultilevel"/>
    <w:tmpl w:val="DB806F16"/>
    <w:lvl w:ilvl="0" w:tplc="C6FC6756">
      <w:start w:val="1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03DB2"/>
    <w:multiLevelType w:val="hybridMultilevel"/>
    <w:tmpl w:val="26F858D0"/>
    <w:lvl w:ilvl="0" w:tplc="728CE2E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5AE12E2"/>
    <w:multiLevelType w:val="hybridMultilevel"/>
    <w:tmpl w:val="2A5E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C23BE"/>
    <w:multiLevelType w:val="hybridMultilevel"/>
    <w:tmpl w:val="7CAC6FE6"/>
    <w:lvl w:ilvl="0" w:tplc="F6000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1F4FA9"/>
    <w:multiLevelType w:val="hybridMultilevel"/>
    <w:tmpl w:val="B85C2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80473"/>
    <w:multiLevelType w:val="hybridMultilevel"/>
    <w:tmpl w:val="2ED88A1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275C40"/>
    <w:multiLevelType w:val="hybridMultilevel"/>
    <w:tmpl w:val="8850CF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431516E"/>
    <w:multiLevelType w:val="hybridMultilevel"/>
    <w:tmpl w:val="C494F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A46CE"/>
    <w:multiLevelType w:val="hybridMultilevel"/>
    <w:tmpl w:val="2458CE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F63B53"/>
    <w:multiLevelType w:val="hybridMultilevel"/>
    <w:tmpl w:val="1FE4E2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F439AF"/>
    <w:multiLevelType w:val="hybridMultilevel"/>
    <w:tmpl w:val="C622BAB8"/>
    <w:lvl w:ilvl="0" w:tplc="0410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8">
    <w:nsid w:val="54866CDD"/>
    <w:multiLevelType w:val="hybridMultilevel"/>
    <w:tmpl w:val="4F2470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8F6260"/>
    <w:multiLevelType w:val="hybridMultilevel"/>
    <w:tmpl w:val="924283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895D60"/>
    <w:multiLevelType w:val="hybridMultilevel"/>
    <w:tmpl w:val="F6663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A7D55"/>
    <w:multiLevelType w:val="hybridMultilevel"/>
    <w:tmpl w:val="3488A81C"/>
    <w:lvl w:ilvl="0" w:tplc="C9321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963FE"/>
    <w:multiLevelType w:val="hybridMultilevel"/>
    <w:tmpl w:val="9A2E574E"/>
    <w:lvl w:ilvl="0" w:tplc="47F6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8C4AD8"/>
    <w:multiLevelType w:val="hybridMultilevel"/>
    <w:tmpl w:val="2F7E53D0"/>
    <w:lvl w:ilvl="0" w:tplc="22206B1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hadow/>
        <w:emboss w:val="0"/>
        <w:imprint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24">
    <w:nsid w:val="79975E31"/>
    <w:multiLevelType w:val="hybridMultilevel"/>
    <w:tmpl w:val="2916A596"/>
    <w:lvl w:ilvl="0" w:tplc="CA84E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AC2D3B"/>
    <w:multiLevelType w:val="hybridMultilevel"/>
    <w:tmpl w:val="8DA0CB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0"/>
  </w:num>
  <w:num w:numId="5">
    <w:abstractNumId w:val="23"/>
  </w:num>
  <w:num w:numId="6">
    <w:abstractNumId w:val="24"/>
  </w:num>
  <w:num w:numId="7">
    <w:abstractNumId w:val="6"/>
  </w:num>
  <w:num w:numId="8">
    <w:abstractNumId w:val="21"/>
  </w:num>
  <w:num w:numId="9">
    <w:abstractNumId w:val="17"/>
  </w:num>
  <w:num w:numId="10">
    <w:abstractNumId w:val="19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3"/>
  </w:num>
  <w:num w:numId="20">
    <w:abstractNumId w:val="25"/>
  </w:num>
  <w:num w:numId="21">
    <w:abstractNumId w:val="15"/>
  </w:num>
  <w:num w:numId="22">
    <w:abstractNumId w:val="20"/>
  </w:num>
  <w:num w:numId="23">
    <w:abstractNumId w:val="18"/>
  </w:num>
  <w:num w:numId="24">
    <w:abstractNumId w:val="16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1D"/>
    <w:rsid w:val="0001045E"/>
    <w:rsid w:val="00042D4A"/>
    <w:rsid w:val="000669E9"/>
    <w:rsid w:val="000716AC"/>
    <w:rsid w:val="0008634E"/>
    <w:rsid w:val="00086A62"/>
    <w:rsid w:val="00096F09"/>
    <w:rsid w:val="000B5D6F"/>
    <w:rsid w:val="000C4258"/>
    <w:rsid w:val="000D5141"/>
    <w:rsid w:val="000E3D3D"/>
    <w:rsid w:val="000F62D3"/>
    <w:rsid w:val="00105F89"/>
    <w:rsid w:val="00111234"/>
    <w:rsid w:val="00114223"/>
    <w:rsid w:val="001172FE"/>
    <w:rsid w:val="00133F9D"/>
    <w:rsid w:val="00134089"/>
    <w:rsid w:val="00134C21"/>
    <w:rsid w:val="001353A6"/>
    <w:rsid w:val="001377B5"/>
    <w:rsid w:val="0014208D"/>
    <w:rsid w:val="00144E6A"/>
    <w:rsid w:val="001468BE"/>
    <w:rsid w:val="00153EA7"/>
    <w:rsid w:val="0018613A"/>
    <w:rsid w:val="00187BEC"/>
    <w:rsid w:val="00192567"/>
    <w:rsid w:val="00193928"/>
    <w:rsid w:val="001E185B"/>
    <w:rsid w:val="001F2C46"/>
    <w:rsid w:val="001F7032"/>
    <w:rsid w:val="0020740F"/>
    <w:rsid w:val="002325DF"/>
    <w:rsid w:val="00233293"/>
    <w:rsid w:val="0024636A"/>
    <w:rsid w:val="00251BF9"/>
    <w:rsid w:val="00253E6F"/>
    <w:rsid w:val="00263727"/>
    <w:rsid w:val="00270B69"/>
    <w:rsid w:val="00272937"/>
    <w:rsid w:val="0028394F"/>
    <w:rsid w:val="002A0B24"/>
    <w:rsid w:val="002B579E"/>
    <w:rsid w:val="002B6EE6"/>
    <w:rsid w:val="002C3E92"/>
    <w:rsid w:val="002C3FC2"/>
    <w:rsid w:val="002E2278"/>
    <w:rsid w:val="002F6C7F"/>
    <w:rsid w:val="003078BE"/>
    <w:rsid w:val="00312C82"/>
    <w:rsid w:val="00321B65"/>
    <w:rsid w:val="00323C27"/>
    <w:rsid w:val="00340B28"/>
    <w:rsid w:val="003458C0"/>
    <w:rsid w:val="0034744B"/>
    <w:rsid w:val="003529D1"/>
    <w:rsid w:val="00365743"/>
    <w:rsid w:val="00374081"/>
    <w:rsid w:val="00383CD9"/>
    <w:rsid w:val="003859EB"/>
    <w:rsid w:val="00392BC0"/>
    <w:rsid w:val="003A4342"/>
    <w:rsid w:val="003B1738"/>
    <w:rsid w:val="003C0BD5"/>
    <w:rsid w:val="003D1BE6"/>
    <w:rsid w:val="003D6A7D"/>
    <w:rsid w:val="003E0CF4"/>
    <w:rsid w:val="003E51C5"/>
    <w:rsid w:val="003E5953"/>
    <w:rsid w:val="003E6C33"/>
    <w:rsid w:val="004024A5"/>
    <w:rsid w:val="00407C4B"/>
    <w:rsid w:val="004211AA"/>
    <w:rsid w:val="00421375"/>
    <w:rsid w:val="004327C0"/>
    <w:rsid w:val="004374D8"/>
    <w:rsid w:val="00437D2F"/>
    <w:rsid w:val="00444FFA"/>
    <w:rsid w:val="00446046"/>
    <w:rsid w:val="00451241"/>
    <w:rsid w:val="0045756F"/>
    <w:rsid w:val="00457A54"/>
    <w:rsid w:val="004605A4"/>
    <w:rsid w:val="004676A9"/>
    <w:rsid w:val="00477536"/>
    <w:rsid w:val="0048370C"/>
    <w:rsid w:val="00485523"/>
    <w:rsid w:val="0049295D"/>
    <w:rsid w:val="004B129C"/>
    <w:rsid w:val="004B36E0"/>
    <w:rsid w:val="004B53F6"/>
    <w:rsid w:val="004B6BEB"/>
    <w:rsid w:val="004C2E07"/>
    <w:rsid w:val="004D0C75"/>
    <w:rsid w:val="004D10E9"/>
    <w:rsid w:val="004D43EB"/>
    <w:rsid w:val="004E5D72"/>
    <w:rsid w:val="004F5E08"/>
    <w:rsid w:val="00503339"/>
    <w:rsid w:val="005125A3"/>
    <w:rsid w:val="0052009F"/>
    <w:rsid w:val="00520815"/>
    <w:rsid w:val="00536403"/>
    <w:rsid w:val="0054022A"/>
    <w:rsid w:val="005554D1"/>
    <w:rsid w:val="0056368D"/>
    <w:rsid w:val="00571BB5"/>
    <w:rsid w:val="00572034"/>
    <w:rsid w:val="00573AEA"/>
    <w:rsid w:val="005751A5"/>
    <w:rsid w:val="00576B89"/>
    <w:rsid w:val="005836E5"/>
    <w:rsid w:val="00585847"/>
    <w:rsid w:val="00594B1D"/>
    <w:rsid w:val="005A12F7"/>
    <w:rsid w:val="005A3BBC"/>
    <w:rsid w:val="005B2E70"/>
    <w:rsid w:val="005B7199"/>
    <w:rsid w:val="005C00D7"/>
    <w:rsid w:val="005D5E8B"/>
    <w:rsid w:val="005D6926"/>
    <w:rsid w:val="005D750D"/>
    <w:rsid w:val="005F23F0"/>
    <w:rsid w:val="00615F91"/>
    <w:rsid w:val="00627BD7"/>
    <w:rsid w:val="0063589F"/>
    <w:rsid w:val="006374D8"/>
    <w:rsid w:val="006377C8"/>
    <w:rsid w:val="00640069"/>
    <w:rsid w:val="00643985"/>
    <w:rsid w:val="0064403B"/>
    <w:rsid w:val="00652952"/>
    <w:rsid w:val="00664D11"/>
    <w:rsid w:val="006650EB"/>
    <w:rsid w:val="00670AED"/>
    <w:rsid w:val="0067249A"/>
    <w:rsid w:val="00676531"/>
    <w:rsid w:val="00677DCC"/>
    <w:rsid w:val="006811D0"/>
    <w:rsid w:val="00690F0E"/>
    <w:rsid w:val="006A2886"/>
    <w:rsid w:val="006B3FCC"/>
    <w:rsid w:val="006C0A82"/>
    <w:rsid w:val="006C2312"/>
    <w:rsid w:val="006F59E4"/>
    <w:rsid w:val="00701820"/>
    <w:rsid w:val="00703EEF"/>
    <w:rsid w:val="00716444"/>
    <w:rsid w:val="00725C53"/>
    <w:rsid w:val="007340BE"/>
    <w:rsid w:val="00744400"/>
    <w:rsid w:val="007561A1"/>
    <w:rsid w:val="00772FBE"/>
    <w:rsid w:val="007833C5"/>
    <w:rsid w:val="00791E51"/>
    <w:rsid w:val="007956A6"/>
    <w:rsid w:val="00795EA0"/>
    <w:rsid w:val="007A5727"/>
    <w:rsid w:val="007B5F92"/>
    <w:rsid w:val="007C6F0E"/>
    <w:rsid w:val="007D031B"/>
    <w:rsid w:val="007D25CF"/>
    <w:rsid w:val="007D5D42"/>
    <w:rsid w:val="007E09C9"/>
    <w:rsid w:val="007E6018"/>
    <w:rsid w:val="00800128"/>
    <w:rsid w:val="00804DF1"/>
    <w:rsid w:val="00805BF2"/>
    <w:rsid w:val="00811B60"/>
    <w:rsid w:val="008336E3"/>
    <w:rsid w:val="00860BD9"/>
    <w:rsid w:val="008635F8"/>
    <w:rsid w:val="008679C9"/>
    <w:rsid w:val="008712B9"/>
    <w:rsid w:val="008759F6"/>
    <w:rsid w:val="0089177D"/>
    <w:rsid w:val="008929FF"/>
    <w:rsid w:val="0089434D"/>
    <w:rsid w:val="008A359E"/>
    <w:rsid w:val="008B73B1"/>
    <w:rsid w:val="008D70A9"/>
    <w:rsid w:val="008F6C70"/>
    <w:rsid w:val="008F7DD5"/>
    <w:rsid w:val="009043E7"/>
    <w:rsid w:val="00904F0E"/>
    <w:rsid w:val="00905FED"/>
    <w:rsid w:val="00920783"/>
    <w:rsid w:val="00924099"/>
    <w:rsid w:val="00927751"/>
    <w:rsid w:val="009438F4"/>
    <w:rsid w:val="009502BA"/>
    <w:rsid w:val="00952D0D"/>
    <w:rsid w:val="0097056D"/>
    <w:rsid w:val="00970E54"/>
    <w:rsid w:val="00976DD3"/>
    <w:rsid w:val="0098585C"/>
    <w:rsid w:val="00985CA9"/>
    <w:rsid w:val="00986C94"/>
    <w:rsid w:val="00994D3E"/>
    <w:rsid w:val="009A01C5"/>
    <w:rsid w:val="009A665F"/>
    <w:rsid w:val="009A6B08"/>
    <w:rsid w:val="009A7E00"/>
    <w:rsid w:val="009B43B3"/>
    <w:rsid w:val="009C3186"/>
    <w:rsid w:val="009F351B"/>
    <w:rsid w:val="00A04ED0"/>
    <w:rsid w:val="00A14E4F"/>
    <w:rsid w:val="00A17F5A"/>
    <w:rsid w:val="00A25183"/>
    <w:rsid w:val="00A2700A"/>
    <w:rsid w:val="00A30B75"/>
    <w:rsid w:val="00A31089"/>
    <w:rsid w:val="00A458D8"/>
    <w:rsid w:val="00A50FDE"/>
    <w:rsid w:val="00A7532E"/>
    <w:rsid w:val="00A8328A"/>
    <w:rsid w:val="00A8454D"/>
    <w:rsid w:val="00A92A78"/>
    <w:rsid w:val="00A93B83"/>
    <w:rsid w:val="00A93BBC"/>
    <w:rsid w:val="00AA58A6"/>
    <w:rsid w:val="00AA78B9"/>
    <w:rsid w:val="00AB258F"/>
    <w:rsid w:val="00AB2B0F"/>
    <w:rsid w:val="00AB6B12"/>
    <w:rsid w:val="00AC7EC0"/>
    <w:rsid w:val="00AE239C"/>
    <w:rsid w:val="00AF6763"/>
    <w:rsid w:val="00AF6D85"/>
    <w:rsid w:val="00B05B28"/>
    <w:rsid w:val="00B10C8D"/>
    <w:rsid w:val="00B21C8A"/>
    <w:rsid w:val="00B365EC"/>
    <w:rsid w:val="00B54709"/>
    <w:rsid w:val="00B63151"/>
    <w:rsid w:val="00B71835"/>
    <w:rsid w:val="00B71993"/>
    <w:rsid w:val="00B72141"/>
    <w:rsid w:val="00B846F3"/>
    <w:rsid w:val="00BA03EA"/>
    <w:rsid w:val="00BA0787"/>
    <w:rsid w:val="00BA13E1"/>
    <w:rsid w:val="00BA17AB"/>
    <w:rsid w:val="00BA2A8F"/>
    <w:rsid w:val="00BA3F59"/>
    <w:rsid w:val="00BA78FC"/>
    <w:rsid w:val="00BC1173"/>
    <w:rsid w:val="00BC6EEA"/>
    <w:rsid w:val="00BD2055"/>
    <w:rsid w:val="00BF5198"/>
    <w:rsid w:val="00BF5F30"/>
    <w:rsid w:val="00C00401"/>
    <w:rsid w:val="00C159ED"/>
    <w:rsid w:val="00C22AEE"/>
    <w:rsid w:val="00C3034E"/>
    <w:rsid w:val="00C32409"/>
    <w:rsid w:val="00C34A9F"/>
    <w:rsid w:val="00C35CD0"/>
    <w:rsid w:val="00C45A57"/>
    <w:rsid w:val="00C45D71"/>
    <w:rsid w:val="00C6190F"/>
    <w:rsid w:val="00C66ABD"/>
    <w:rsid w:val="00C67A27"/>
    <w:rsid w:val="00C83A8A"/>
    <w:rsid w:val="00C84E9B"/>
    <w:rsid w:val="00CA70C0"/>
    <w:rsid w:val="00CB0128"/>
    <w:rsid w:val="00CB7CD7"/>
    <w:rsid w:val="00CD2502"/>
    <w:rsid w:val="00CE6260"/>
    <w:rsid w:val="00CF14CF"/>
    <w:rsid w:val="00CF1910"/>
    <w:rsid w:val="00D125BD"/>
    <w:rsid w:val="00D33AB2"/>
    <w:rsid w:val="00D400A1"/>
    <w:rsid w:val="00D41DD7"/>
    <w:rsid w:val="00D55B25"/>
    <w:rsid w:val="00D6092F"/>
    <w:rsid w:val="00D718D7"/>
    <w:rsid w:val="00D754C7"/>
    <w:rsid w:val="00D9362A"/>
    <w:rsid w:val="00DA5BBC"/>
    <w:rsid w:val="00DB09DA"/>
    <w:rsid w:val="00DB33AD"/>
    <w:rsid w:val="00DB39E8"/>
    <w:rsid w:val="00DC3B8B"/>
    <w:rsid w:val="00DC60EA"/>
    <w:rsid w:val="00DD2266"/>
    <w:rsid w:val="00DE38F0"/>
    <w:rsid w:val="00DF5924"/>
    <w:rsid w:val="00DF5EB9"/>
    <w:rsid w:val="00E01A23"/>
    <w:rsid w:val="00E01FEB"/>
    <w:rsid w:val="00E1677C"/>
    <w:rsid w:val="00E2152E"/>
    <w:rsid w:val="00E52669"/>
    <w:rsid w:val="00E52E79"/>
    <w:rsid w:val="00E745DC"/>
    <w:rsid w:val="00E768AD"/>
    <w:rsid w:val="00E81E81"/>
    <w:rsid w:val="00E849AC"/>
    <w:rsid w:val="00E8794D"/>
    <w:rsid w:val="00E93650"/>
    <w:rsid w:val="00E93D7A"/>
    <w:rsid w:val="00E94234"/>
    <w:rsid w:val="00EA3239"/>
    <w:rsid w:val="00EA4697"/>
    <w:rsid w:val="00EF1C6B"/>
    <w:rsid w:val="00EF3344"/>
    <w:rsid w:val="00F00C38"/>
    <w:rsid w:val="00F14681"/>
    <w:rsid w:val="00F22C7C"/>
    <w:rsid w:val="00F33A75"/>
    <w:rsid w:val="00F33E59"/>
    <w:rsid w:val="00F46265"/>
    <w:rsid w:val="00F46FED"/>
    <w:rsid w:val="00F51139"/>
    <w:rsid w:val="00F525DB"/>
    <w:rsid w:val="00F6086B"/>
    <w:rsid w:val="00F73732"/>
    <w:rsid w:val="00F90150"/>
    <w:rsid w:val="00F93A4E"/>
    <w:rsid w:val="00F9697C"/>
    <w:rsid w:val="00FA1816"/>
    <w:rsid w:val="00FB1D00"/>
    <w:rsid w:val="00FC6BC9"/>
    <w:rsid w:val="00FD6F3F"/>
    <w:rsid w:val="00FE46DB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601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35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35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1820"/>
    <w:rPr>
      <w:color w:val="0000FF"/>
      <w:u w:val="single"/>
    </w:rPr>
  </w:style>
  <w:style w:type="table" w:styleId="Grigliatabella">
    <w:name w:val="Table Grid"/>
    <w:basedOn w:val="Tabellanormale"/>
    <w:rsid w:val="005125A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7214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263727"/>
    <w:rPr>
      <w:sz w:val="20"/>
      <w:szCs w:val="20"/>
    </w:rPr>
  </w:style>
  <w:style w:type="character" w:styleId="Rimandonotaapidipagina">
    <w:name w:val="footnote reference"/>
    <w:semiHidden/>
    <w:rsid w:val="002637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4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scuol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adestra.info/public/wordpress/wp-content/uploads/2007/12/repubblica_italiana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326\Desktop\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Prot.dotx</Template>
  <TotalTime>222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Administrator</cp:lastModifiedBy>
  <cp:revision>7</cp:revision>
  <cp:lastPrinted>2015-09-25T11:36:00Z</cp:lastPrinted>
  <dcterms:created xsi:type="dcterms:W3CDTF">2015-09-24T10:07:00Z</dcterms:created>
  <dcterms:modified xsi:type="dcterms:W3CDTF">2015-09-30T09:49:00Z</dcterms:modified>
</cp:coreProperties>
</file>